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799A6F55" w:rsidR="001A35D7" w:rsidRPr="000F5F09" w:rsidRDefault="001A35D7" w:rsidP="001A35D7">
      <w:pPr>
        <w:tabs>
          <w:tab w:val="center" w:pos="4536"/>
          <w:tab w:val="right" w:pos="8280"/>
          <w:tab w:val="right" w:pos="9639"/>
        </w:tabs>
        <w:ind w:right="2"/>
        <w:rPr>
          <w:rFonts w:ascii="Arial" w:hAnsi="Arial" w:cs="Arial"/>
          <w:b/>
          <w:bCs/>
        </w:rPr>
      </w:pPr>
      <w:r w:rsidRPr="000F5F09">
        <w:rPr>
          <w:rFonts w:ascii="Arial" w:hAnsi="Arial" w:cs="Arial"/>
          <w:b/>
          <w:bCs/>
        </w:rPr>
        <w:t>3GPP TSG RAN WG1 #102-e</w:t>
      </w:r>
      <w:r w:rsidRPr="000F5F09">
        <w:rPr>
          <w:rFonts w:ascii="Arial" w:hAnsi="Arial" w:cs="Arial"/>
          <w:b/>
          <w:bCs/>
        </w:rPr>
        <w:tab/>
      </w:r>
      <w:r w:rsidRPr="000F5F09">
        <w:rPr>
          <w:rFonts w:ascii="Arial" w:hAnsi="Arial" w:cs="Arial"/>
          <w:b/>
          <w:bCs/>
        </w:rPr>
        <w:tab/>
      </w:r>
      <w:r w:rsidRPr="000F5F09">
        <w:rPr>
          <w:rFonts w:ascii="Arial" w:hAnsi="Arial" w:cs="Arial"/>
          <w:b/>
          <w:bCs/>
        </w:rPr>
        <w:tab/>
        <w:t>R1-200</w:t>
      </w:r>
      <w:r w:rsidR="005E6E18">
        <w:rPr>
          <w:rFonts w:ascii="Arial" w:hAnsi="Arial" w:cs="Arial"/>
          <w:b/>
          <w:bCs/>
        </w:rPr>
        <w:t>7370</w:t>
      </w:r>
      <w:bookmarkStart w:id="0" w:name="_GoBack"/>
      <w:bookmarkEnd w:id="0"/>
    </w:p>
    <w:p w14:paraId="7F836448" w14:textId="77777777" w:rsidR="001A35D7" w:rsidRPr="000F5F09" w:rsidRDefault="001A35D7" w:rsidP="001A35D7">
      <w:pPr>
        <w:tabs>
          <w:tab w:val="center" w:pos="4536"/>
          <w:tab w:val="right" w:pos="9072"/>
        </w:tabs>
        <w:spacing w:line="276" w:lineRule="auto"/>
        <w:rPr>
          <w:rFonts w:ascii="Arial" w:eastAsia="MS Mincho" w:hAnsi="Arial" w:cs="Arial"/>
          <w:b/>
          <w:bCs/>
          <w:lang w:eastAsia="ja-JP"/>
        </w:rPr>
      </w:pPr>
      <w:r w:rsidRPr="000F5F09">
        <w:rPr>
          <w:rFonts w:ascii="Arial" w:eastAsia="MS Mincho" w:hAnsi="Arial" w:cs="Arial"/>
          <w:b/>
          <w:bCs/>
          <w:lang w:eastAsia="ja-JP"/>
        </w:rPr>
        <w:t>e-Meeting, August 17</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xml:space="preserve"> – 28</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1" w:name="Source"/>
      <w:bookmarkEnd w:id="1"/>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396BA4A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 for multi-beam enhancement</w:t>
      </w:r>
      <w:r w:rsidR="00B80DF6">
        <w:rPr>
          <w:rFonts w:ascii="Arial" w:hAnsi="Arial" w:cs="Arial"/>
        </w:rPr>
        <w:t xml:space="preserve">: </w:t>
      </w:r>
      <w:r w:rsidR="00002427">
        <w:rPr>
          <w:rFonts w:ascii="Arial" w:hAnsi="Arial" w:cs="Arial"/>
        </w:rPr>
        <w:t>advanced beam acquisition</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2" w:name="DocumentFor"/>
      <w:bookmarkEnd w:id="2"/>
      <w:r w:rsidRPr="000F5F09">
        <w:rPr>
          <w:rFonts w:ascii="Arial" w:hAnsi="Arial" w:cs="Arial"/>
        </w:rPr>
        <w:t>Discussion and Decision</w:t>
      </w:r>
    </w:p>
    <w:p w14:paraId="2DB6F033" w14:textId="6C792351" w:rsidR="001A35D7" w:rsidRPr="0039763A" w:rsidRDefault="001A35D7" w:rsidP="008E3801">
      <w:pPr>
        <w:snapToGrid w:val="0"/>
        <w:spacing w:after="120"/>
        <w:jc w:val="center"/>
        <w:rPr>
          <w:rFonts w:ascii="Times New Roman" w:hAnsi="Times New Roman" w:cs="Times New Roman"/>
          <w:b/>
          <w:sz w:val="28"/>
          <w:szCs w:val="20"/>
        </w:rPr>
      </w:pPr>
    </w:p>
    <w:p w14:paraId="26E783A6" w14:textId="77777777" w:rsidR="00CC1277" w:rsidRPr="0039763A" w:rsidRDefault="00CC127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686EFA7B" w:rsidR="00466B5F" w:rsidRPr="0039763A" w:rsidRDefault="00466B5F"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In this summary, the term “item 1” refers to the first item in the Rel.17 NR FeMIMO WID, i.e. multi-beam enhancement:</w:t>
      </w:r>
    </w:p>
    <w:tbl>
      <w:tblPr>
        <w:tblStyle w:val="TableGrid"/>
        <w:tblW w:w="0" w:type="auto"/>
        <w:tblLook w:val="04A0" w:firstRow="1" w:lastRow="0" w:firstColumn="1" w:lastColumn="0" w:noHBand="0" w:noVBand="1"/>
      </w:tblPr>
      <w:tblGrid>
        <w:gridCol w:w="9926"/>
      </w:tblGrid>
      <w:tr w:rsidR="004C39BF" w:rsidRPr="0039763A" w14:paraId="26B437CB" w14:textId="77777777" w:rsidTr="004C39BF">
        <w:tc>
          <w:tcPr>
            <w:tcW w:w="9926" w:type="dxa"/>
          </w:tcPr>
          <w:p w14:paraId="568A5F27" w14:textId="77777777" w:rsidR="004C39BF" w:rsidRPr="00274275" w:rsidRDefault="004C39BF" w:rsidP="00956038">
            <w:pPr>
              <w:pStyle w:val="ListParagraph"/>
              <w:numPr>
                <w:ilvl w:val="0"/>
                <w:numId w:val="3"/>
              </w:numPr>
              <w:spacing w:after="0" w:line="240" w:lineRule="auto"/>
              <w:ind w:left="720"/>
              <w:contextualSpacing w:val="0"/>
              <w:jc w:val="both"/>
              <w:rPr>
                <w:rFonts w:ascii="Times New Roman" w:hAnsi="Times New Roman" w:cs="Times New Roman"/>
                <w:sz w:val="18"/>
              </w:rPr>
            </w:pPr>
            <w:r w:rsidRPr="00274275">
              <w:rPr>
                <w:rFonts w:ascii="Times New Roman" w:hAnsi="Times New Roman" w:cs="Times New Roman"/>
                <w:sz w:val="18"/>
              </w:rPr>
              <w:t xml:space="preserve">Enhancement on multi-beam operation, mainly targeting FR2 while also applicable to FR1: </w:t>
            </w:r>
          </w:p>
          <w:p w14:paraId="15714651" w14:textId="77777777" w:rsidR="004C39BF" w:rsidRPr="00274275" w:rsidRDefault="004C39BF" w:rsidP="00956038">
            <w:pPr>
              <w:pStyle w:val="ListParagraph"/>
              <w:numPr>
                <w:ilvl w:val="1"/>
                <w:numId w:val="3"/>
              </w:numPr>
              <w:spacing w:after="0" w:line="240" w:lineRule="auto"/>
              <w:ind w:left="1440"/>
              <w:contextualSpacing w:val="0"/>
              <w:jc w:val="both"/>
              <w:rPr>
                <w:rFonts w:ascii="Times New Roman" w:hAnsi="Times New Roman" w:cs="Times New Roman"/>
                <w:sz w:val="18"/>
              </w:rPr>
            </w:pPr>
            <w:r w:rsidRPr="00274275">
              <w:rPr>
                <w:rFonts w:ascii="Times New Roman" w:hAnsi="Times New Roman" w:cs="Times New Roman"/>
                <w:sz w:val="18"/>
              </w:rPr>
              <w:t>Identify and specify features to facilitate more efficient (lower latency and overhead) DL/UL beam management to support higher intra- and L1/L2-centric inter-cell mobility and/or a larger number of configured TCI states:</w:t>
            </w:r>
          </w:p>
          <w:p w14:paraId="35A36186"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Common beam for data and control transmission/reception for DL and UL, especially for intra-band CA</w:t>
            </w:r>
          </w:p>
          <w:p w14:paraId="57E13230"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Unified TCI framework for DL and UL beam indication</w:t>
            </w:r>
          </w:p>
          <w:p w14:paraId="754F337A"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Enhancement on signaling mechanisms for the above features to improve latency and efficiency with more usage of dynamic control signaling (as opposed to RRC)</w:t>
            </w:r>
          </w:p>
          <w:p w14:paraId="5C7F9CEE" w14:textId="512363FF" w:rsidR="004C39BF" w:rsidRPr="0039763A" w:rsidRDefault="004C39BF" w:rsidP="00956038">
            <w:pPr>
              <w:pStyle w:val="ListParagraph"/>
              <w:numPr>
                <w:ilvl w:val="1"/>
                <w:numId w:val="3"/>
              </w:numPr>
              <w:spacing w:after="0" w:line="240" w:lineRule="auto"/>
              <w:ind w:left="1440"/>
              <w:contextualSpacing w:val="0"/>
              <w:jc w:val="both"/>
              <w:rPr>
                <w:rFonts w:ascii="Times New Roman" w:hAnsi="Times New Roman" w:cs="Times New Roman"/>
                <w:sz w:val="20"/>
              </w:rPr>
            </w:pPr>
            <w:r w:rsidRPr="00274275">
              <w:rPr>
                <w:rFonts w:ascii="Times New Roman" w:hAnsi="Times New Roman" w:cs="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77850CCA" w14:textId="6ACD3EB6" w:rsidR="00466B5F" w:rsidRPr="0039763A" w:rsidRDefault="00466B5F" w:rsidP="00466B5F">
      <w:pPr>
        <w:snapToGrid w:val="0"/>
        <w:spacing w:after="60" w:line="288" w:lineRule="auto"/>
        <w:rPr>
          <w:rFonts w:ascii="Times New Roman" w:hAnsi="Times New Roman" w:cs="Times New Roman"/>
          <w:sz w:val="20"/>
          <w:szCs w:val="20"/>
        </w:rPr>
      </w:pPr>
    </w:p>
    <w:p w14:paraId="7E4CBBFB" w14:textId="61A5375A" w:rsidR="001E2905" w:rsidRPr="0039763A" w:rsidRDefault="008E659F" w:rsidP="00466B5F">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One of the agreements made in RAN1#102-e is as follows</w:t>
      </w:r>
      <w:r w:rsidR="00176316" w:rsidRPr="0039763A">
        <w:rPr>
          <w:rFonts w:ascii="Times New Roman" w:hAnsi="Times New Roman" w:cs="Times New Roman"/>
          <w:sz w:val="20"/>
          <w:szCs w:val="20"/>
        </w:rPr>
        <w:t>:</w:t>
      </w:r>
    </w:p>
    <w:p w14:paraId="66B5FF02" w14:textId="77777777" w:rsidR="008E659F" w:rsidRPr="008E659F" w:rsidRDefault="008E659F" w:rsidP="008E659F">
      <w:pPr>
        <w:pStyle w:val="ListParagraph"/>
        <w:numPr>
          <w:ilvl w:val="0"/>
          <w:numId w:val="63"/>
        </w:numPr>
        <w:snapToGrid w:val="0"/>
        <w:spacing w:after="120" w:line="288" w:lineRule="auto"/>
        <w:jc w:val="both"/>
        <w:rPr>
          <w:rFonts w:ascii="Times New Roman" w:hAnsi="Times New Roman" w:cs="Times New Roman"/>
          <w:sz w:val="18"/>
          <w:szCs w:val="20"/>
        </w:rPr>
      </w:pPr>
      <w:r w:rsidRPr="008E659F">
        <w:rPr>
          <w:rFonts w:ascii="Times New Roman" w:hAnsi="Times New Roman" w:cs="Times New Roman"/>
          <w:sz w:val="18"/>
          <w:szCs w:val="20"/>
        </w:rPr>
        <w:t xml:space="preserve">[Issue 6] For Rel.17 NR FeMIMO, </w:t>
      </w:r>
    </w:p>
    <w:p w14:paraId="6F04DDA5" w14:textId="212B2984" w:rsidR="008E659F" w:rsidRPr="008E659F" w:rsidRDefault="008E659F" w:rsidP="008E659F">
      <w:pPr>
        <w:pStyle w:val="ListParagraph"/>
        <w:numPr>
          <w:ilvl w:val="1"/>
          <w:numId w:val="63"/>
        </w:numPr>
        <w:snapToGrid w:val="0"/>
        <w:spacing w:after="120" w:line="288" w:lineRule="auto"/>
        <w:jc w:val="both"/>
        <w:rPr>
          <w:rFonts w:ascii="Times New Roman" w:hAnsi="Times New Roman" w:cs="Times New Roman"/>
          <w:sz w:val="18"/>
          <w:szCs w:val="20"/>
        </w:rPr>
      </w:pPr>
      <w:r>
        <w:rPr>
          <w:rFonts w:ascii="Times New Roman" w:hAnsi="Times New Roman" w:cs="Times New Roman"/>
          <w:sz w:val="18"/>
          <w:szCs w:val="20"/>
        </w:rPr>
        <w:t>A</w:t>
      </w:r>
      <w:r w:rsidRPr="008E659F">
        <w:rPr>
          <w:rFonts w:ascii="Times New Roman" w:hAnsi="Times New Roman" w:cs="Times New Roman"/>
          <w:sz w:val="18"/>
          <w:szCs w:val="20"/>
        </w:rPr>
        <w:t xml:space="preserve">dd another category on performing study and, if needed, specifying feature(s) for beam acquisition (including beam tracking and refinement) latency reduction, especially for scenarios with high-speed UEs and large number of configured TCI states </w:t>
      </w:r>
    </w:p>
    <w:p w14:paraId="3060DBE9" w14:textId="65DC3A07" w:rsidR="008E659F" w:rsidRDefault="005D226D" w:rsidP="008E659F">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During the email discussion leading to the agreement, a number of example proposals were provided by companies. It was later understood that further sub-categorization of this issue can facilitate more structured investigation and discussion.</w:t>
      </w:r>
    </w:p>
    <w:p w14:paraId="5EDEC3A7" w14:textId="5963129B" w:rsidR="00CC1277" w:rsidRPr="0039763A" w:rsidRDefault="00CC1277" w:rsidP="00C34387">
      <w:pPr>
        <w:snapToGrid w:val="0"/>
        <w:spacing w:after="120"/>
        <w:rPr>
          <w:rFonts w:ascii="Times New Roman" w:hAnsi="Times New Roman" w:cs="Times New Roman"/>
          <w:sz w:val="20"/>
          <w:szCs w:val="20"/>
        </w:rPr>
      </w:pPr>
    </w:p>
    <w:p w14:paraId="68A0FD95" w14:textId="58EC905D" w:rsidR="00CC1277" w:rsidRPr="0039763A" w:rsidRDefault="00D23BD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Categorization of issues</w:t>
      </w:r>
      <w:r w:rsidR="00E64BFD">
        <w:rPr>
          <w:rFonts w:ascii="Times New Roman" w:hAnsi="Times New Roman" w:cs="Times New Roman"/>
          <w:sz w:val="28"/>
          <w:szCs w:val="20"/>
        </w:rPr>
        <w:t xml:space="preserve"> </w:t>
      </w:r>
    </w:p>
    <w:p w14:paraId="1AFBBE80" w14:textId="704AC8C2" w:rsidR="00025F5A" w:rsidRDefault="009D0CEB"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With the above agreement</w:t>
      </w:r>
      <w:r w:rsidR="0050238C">
        <w:rPr>
          <w:rFonts w:ascii="Times New Roman" w:hAnsi="Times New Roman" w:cs="Times New Roman"/>
          <w:sz w:val="20"/>
          <w:szCs w:val="20"/>
        </w:rPr>
        <w:t xml:space="preserve"> and inputs from companies</w:t>
      </w:r>
      <w:r w:rsidR="006347B3">
        <w:rPr>
          <w:rFonts w:ascii="Times New Roman" w:hAnsi="Times New Roman" w:cs="Times New Roman"/>
          <w:sz w:val="20"/>
          <w:szCs w:val="20"/>
        </w:rPr>
        <w:t xml:space="preserve"> (</w:t>
      </w:r>
      <w:r w:rsidR="006347B3">
        <w:rPr>
          <w:rFonts w:ascii="Times New Roman" w:hAnsi="Times New Roman" w:cs="Times New Roman"/>
          <w:sz w:val="20"/>
          <w:szCs w:val="20"/>
        </w:rPr>
        <w:fldChar w:fldCharType="begin"/>
      </w:r>
      <w:r w:rsidR="006347B3">
        <w:rPr>
          <w:rFonts w:ascii="Times New Roman" w:hAnsi="Times New Roman" w:cs="Times New Roman"/>
          <w:sz w:val="20"/>
          <w:szCs w:val="20"/>
        </w:rPr>
        <w:instrText xml:space="preserve"> REF _Ref49458498 \r \h </w:instrText>
      </w:r>
      <w:r w:rsidR="006347B3">
        <w:rPr>
          <w:rFonts w:ascii="Times New Roman" w:hAnsi="Times New Roman" w:cs="Times New Roman"/>
          <w:sz w:val="20"/>
          <w:szCs w:val="20"/>
        </w:rPr>
      </w:r>
      <w:r w:rsidR="006347B3">
        <w:rPr>
          <w:rFonts w:ascii="Times New Roman" w:hAnsi="Times New Roman" w:cs="Times New Roman"/>
          <w:sz w:val="20"/>
          <w:szCs w:val="20"/>
        </w:rPr>
        <w:fldChar w:fldCharType="separate"/>
      </w:r>
      <w:r w:rsidR="006347B3">
        <w:rPr>
          <w:rFonts w:ascii="Times New Roman" w:hAnsi="Times New Roman" w:cs="Times New Roman"/>
          <w:sz w:val="20"/>
          <w:szCs w:val="20"/>
        </w:rPr>
        <w:t>[1]</w:t>
      </w:r>
      <w:r w:rsidR="006347B3">
        <w:rPr>
          <w:rFonts w:ascii="Times New Roman" w:hAnsi="Times New Roman" w:cs="Times New Roman"/>
          <w:sz w:val="20"/>
          <w:szCs w:val="20"/>
        </w:rPr>
        <w:fldChar w:fldCharType="end"/>
      </w:r>
      <w:r w:rsidR="006347B3">
        <w:rPr>
          <w:rFonts w:ascii="Times New Roman" w:hAnsi="Times New Roman" w:cs="Times New Roman"/>
          <w:sz w:val="20"/>
          <w:szCs w:val="20"/>
        </w:rPr>
        <w:fldChar w:fldCharType="begin"/>
      </w:r>
      <w:r w:rsidR="006347B3">
        <w:rPr>
          <w:rFonts w:ascii="Times New Roman" w:hAnsi="Times New Roman" w:cs="Times New Roman"/>
          <w:sz w:val="20"/>
          <w:szCs w:val="20"/>
        </w:rPr>
        <w:instrText xml:space="preserve"> REF _Ref49458500 \r \h </w:instrText>
      </w:r>
      <w:r w:rsidR="006347B3">
        <w:rPr>
          <w:rFonts w:ascii="Times New Roman" w:hAnsi="Times New Roman" w:cs="Times New Roman"/>
          <w:sz w:val="20"/>
          <w:szCs w:val="20"/>
        </w:rPr>
      </w:r>
      <w:r w:rsidR="006347B3">
        <w:rPr>
          <w:rFonts w:ascii="Times New Roman" w:hAnsi="Times New Roman" w:cs="Times New Roman"/>
          <w:sz w:val="20"/>
          <w:szCs w:val="20"/>
        </w:rPr>
        <w:fldChar w:fldCharType="separate"/>
      </w:r>
      <w:r w:rsidR="006347B3">
        <w:rPr>
          <w:rFonts w:ascii="Times New Roman" w:hAnsi="Times New Roman" w:cs="Times New Roman"/>
          <w:sz w:val="20"/>
          <w:szCs w:val="20"/>
        </w:rPr>
        <w:t>[2]</w:t>
      </w:r>
      <w:r w:rsidR="006347B3">
        <w:rPr>
          <w:rFonts w:ascii="Times New Roman" w:hAnsi="Times New Roman" w:cs="Times New Roman"/>
          <w:sz w:val="20"/>
          <w:szCs w:val="20"/>
        </w:rPr>
        <w:fldChar w:fldCharType="end"/>
      </w:r>
      <w:r w:rsidR="006347B3">
        <w:rPr>
          <w:rFonts w:ascii="Times New Roman" w:hAnsi="Times New Roman" w:cs="Times New Roman"/>
          <w:sz w:val="20"/>
          <w:szCs w:val="20"/>
        </w:rPr>
        <w:t>)</w:t>
      </w:r>
      <w:r>
        <w:rPr>
          <w:rFonts w:ascii="Times New Roman" w:hAnsi="Times New Roman" w:cs="Times New Roman"/>
          <w:sz w:val="20"/>
          <w:szCs w:val="20"/>
        </w:rPr>
        <w:t xml:space="preserve">, the category of issues can be </w:t>
      </w:r>
      <w:r w:rsidRPr="0050238C">
        <w:rPr>
          <w:rFonts w:ascii="Times New Roman" w:hAnsi="Times New Roman" w:cs="Times New Roman"/>
          <w:color w:val="3333FF"/>
          <w:sz w:val="20"/>
          <w:szCs w:val="20"/>
        </w:rPr>
        <w:t xml:space="preserve">refined </w:t>
      </w:r>
      <w:r>
        <w:rPr>
          <w:rFonts w:ascii="Times New Roman" w:hAnsi="Times New Roman" w:cs="Times New Roman"/>
          <w:sz w:val="20"/>
          <w:szCs w:val="20"/>
        </w:rPr>
        <w:t>as follows</w:t>
      </w:r>
      <w:r w:rsidR="00904570">
        <w:rPr>
          <w:rFonts w:ascii="Times New Roman" w:hAnsi="Times New Roman" w:cs="Times New Roman"/>
          <w:sz w:val="20"/>
          <w:szCs w:val="20"/>
        </w:rPr>
        <w:t>.</w:t>
      </w:r>
    </w:p>
    <w:p w14:paraId="26914B54" w14:textId="7FC68107" w:rsidR="00765822" w:rsidRPr="00765822" w:rsidRDefault="00765822" w:rsidP="00765822">
      <w:pPr>
        <w:pStyle w:val="Caption"/>
        <w:spacing w:line="240" w:lineRule="auto"/>
        <w:jc w:val="center"/>
        <w:rPr>
          <w:rFonts w:ascii="Times New Roman" w:hAnsi="Times New Roman" w:cs="Times New Roman"/>
        </w:rPr>
      </w:pPr>
      <w:bookmarkStart w:id="3" w:name="_Ref49038018"/>
      <w:bookmarkStart w:id="4" w:name="_Ref49188491"/>
      <w:r w:rsidRPr="00765822">
        <w:rPr>
          <w:rFonts w:ascii="Times New Roman" w:hAnsi="Times New Roman" w:cs="Times New Roman"/>
        </w:rPr>
        <w:t xml:space="preserve">Table </w:t>
      </w:r>
      <w:r w:rsidRPr="00765822">
        <w:rPr>
          <w:rFonts w:ascii="Times New Roman" w:hAnsi="Times New Roman" w:cs="Times New Roman"/>
        </w:rPr>
        <w:fldChar w:fldCharType="begin"/>
      </w:r>
      <w:r w:rsidRPr="00765822">
        <w:rPr>
          <w:rFonts w:ascii="Times New Roman" w:hAnsi="Times New Roman" w:cs="Times New Roman"/>
        </w:rPr>
        <w:instrText xml:space="preserve"> SEQ Table \* ARABIC </w:instrText>
      </w:r>
      <w:r w:rsidRPr="00765822">
        <w:rPr>
          <w:rFonts w:ascii="Times New Roman" w:hAnsi="Times New Roman" w:cs="Times New Roman"/>
        </w:rPr>
        <w:fldChar w:fldCharType="separate"/>
      </w:r>
      <w:r w:rsidR="00FF410E">
        <w:rPr>
          <w:rFonts w:ascii="Times New Roman" w:hAnsi="Times New Roman" w:cs="Times New Roman"/>
          <w:noProof/>
        </w:rPr>
        <w:t>1</w:t>
      </w:r>
      <w:r w:rsidRPr="00765822">
        <w:rPr>
          <w:rFonts w:ascii="Times New Roman" w:hAnsi="Times New Roman" w:cs="Times New Roman"/>
        </w:rPr>
        <w:fldChar w:fldCharType="end"/>
      </w:r>
      <w:bookmarkEnd w:id="3"/>
      <w:r w:rsidRPr="00765822">
        <w:rPr>
          <w:rFonts w:ascii="Times New Roman" w:hAnsi="Times New Roman" w:cs="Times New Roman"/>
        </w:rPr>
        <w:t xml:space="preserve"> Category of issues</w:t>
      </w:r>
      <w:bookmarkEnd w:id="4"/>
    </w:p>
    <w:tbl>
      <w:tblPr>
        <w:tblStyle w:val="TableGrid"/>
        <w:tblW w:w="0" w:type="auto"/>
        <w:tblLook w:val="04A0" w:firstRow="1" w:lastRow="0" w:firstColumn="1" w:lastColumn="0" w:noHBand="0" w:noVBand="1"/>
      </w:tblPr>
      <w:tblGrid>
        <w:gridCol w:w="9926"/>
      </w:tblGrid>
      <w:tr w:rsidR="00B72F4E" w:rsidRPr="00126B74" w14:paraId="05F0DAB5" w14:textId="77777777" w:rsidTr="00B72F4E">
        <w:tc>
          <w:tcPr>
            <w:tcW w:w="9926" w:type="dxa"/>
          </w:tcPr>
          <w:p w14:paraId="35F0971B" w14:textId="5E87DC73" w:rsidR="00B72F4E" w:rsidRPr="00126B74" w:rsidRDefault="00B72F4E"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5" w:name="_Ref48148970"/>
            <w:r w:rsidRPr="00126B74">
              <w:rPr>
                <w:rFonts w:ascii="Times New Roman" w:hAnsi="Times New Roman" w:cs="Times New Roman"/>
                <w:b/>
                <w:sz w:val="18"/>
                <w:szCs w:val="18"/>
              </w:rPr>
              <w:t>Unified TCI framework</w:t>
            </w:r>
            <w:r w:rsidRPr="00126B74">
              <w:rPr>
                <w:rFonts w:ascii="Times New Roman" w:hAnsi="Times New Roman" w:cs="Times New Roman"/>
                <w:sz w:val="18"/>
                <w:szCs w:val="18"/>
              </w:rPr>
              <w:t xml:space="preserve"> </w:t>
            </w:r>
            <w:r w:rsidR="00AF5A55" w:rsidRPr="00126B74">
              <w:rPr>
                <w:rFonts w:ascii="Times New Roman" w:hAnsi="Times New Roman" w:cs="Times New Roman"/>
                <w:sz w:val="18"/>
                <w:szCs w:val="18"/>
              </w:rPr>
              <w:t xml:space="preserve">– </w:t>
            </w:r>
            <w:r w:rsidR="00BB1019" w:rsidRPr="00126B74">
              <w:rPr>
                <w:rFonts w:ascii="Times New Roman" w:hAnsi="Times New Roman" w:cs="Times New Roman"/>
                <w:sz w:val="18"/>
                <w:szCs w:val="18"/>
              </w:rPr>
              <w:t xml:space="preserve">by means of </w:t>
            </w:r>
            <w:r w:rsidR="00AF5A55" w:rsidRPr="00126B74">
              <w:rPr>
                <w:rFonts w:ascii="Times New Roman" w:hAnsi="Times New Roman" w:cs="Times New Roman"/>
                <w:sz w:val="18"/>
                <w:szCs w:val="18"/>
              </w:rPr>
              <w:t xml:space="preserve">extending the Rel.15/16 DL TCI </w:t>
            </w:r>
            <w:r w:rsidR="00BB1019" w:rsidRPr="00126B74">
              <w:rPr>
                <w:rFonts w:ascii="Times New Roman" w:hAnsi="Times New Roman" w:cs="Times New Roman"/>
                <w:sz w:val="18"/>
                <w:szCs w:val="18"/>
              </w:rPr>
              <w:t xml:space="preserve">framework (e.g. TCI </w:t>
            </w:r>
            <w:r w:rsidR="00AF5A55" w:rsidRPr="00126B74">
              <w:rPr>
                <w:rFonts w:ascii="Times New Roman" w:hAnsi="Times New Roman" w:cs="Times New Roman"/>
                <w:sz w:val="18"/>
                <w:szCs w:val="18"/>
              </w:rPr>
              <w:t>state definition</w:t>
            </w:r>
            <w:r w:rsidR="00BB1019" w:rsidRPr="00126B74">
              <w:rPr>
                <w:rFonts w:ascii="Times New Roman" w:hAnsi="Times New Roman" w:cs="Times New Roman"/>
                <w:sz w:val="18"/>
                <w:szCs w:val="18"/>
              </w:rPr>
              <w:t>)</w:t>
            </w:r>
            <w:bookmarkEnd w:id="5"/>
            <w:r w:rsidR="00AF5A55" w:rsidRPr="00126B74">
              <w:rPr>
                <w:rFonts w:ascii="Times New Roman" w:hAnsi="Times New Roman" w:cs="Times New Roman"/>
                <w:sz w:val="18"/>
                <w:szCs w:val="18"/>
              </w:rPr>
              <w:t xml:space="preserve"> </w:t>
            </w:r>
          </w:p>
          <w:p w14:paraId="7B87FA75" w14:textId="4B12344C" w:rsidR="00BB1019" w:rsidRPr="00126B74" w:rsidRDefault="00BB1019"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Design for UL </w:t>
            </w:r>
            <w:r w:rsidR="00CF7CB7">
              <w:rPr>
                <w:rFonts w:ascii="Times New Roman" w:hAnsi="Times New Roman" w:cs="Times New Roman"/>
                <w:sz w:val="18"/>
                <w:szCs w:val="18"/>
              </w:rPr>
              <w:t xml:space="preserve">common </w:t>
            </w:r>
            <w:r w:rsidRPr="00126B74">
              <w:rPr>
                <w:rFonts w:ascii="Times New Roman" w:hAnsi="Times New Roman" w:cs="Times New Roman"/>
                <w:sz w:val="18"/>
                <w:szCs w:val="18"/>
              </w:rPr>
              <w:t>TCI</w:t>
            </w:r>
          </w:p>
          <w:p w14:paraId="555ABB14" w14:textId="66F733B2" w:rsidR="00BB1019"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BB1019" w:rsidRPr="00126B74">
              <w:rPr>
                <w:rFonts w:ascii="Times New Roman" w:hAnsi="Times New Roman" w:cs="Times New Roman"/>
                <w:sz w:val="18"/>
                <w:szCs w:val="18"/>
              </w:rPr>
              <w:t xml:space="preserve">: </w:t>
            </w:r>
            <w:r w:rsidR="009D6AE5" w:rsidRPr="00126B74">
              <w:rPr>
                <w:rFonts w:ascii="Times New Roman" w:hAnsi="Times New Roman" w:cs="Times New Roman"/>
                <w:sz w:val="18"/>
                <w:szCs w:val="18"/>
              </w:rPr>
              <w:t xml:space="preserve">utilize </w:t>
            </w:r>
            <w:r w:rsidR="00BB1019" w:rsidRPr="00126B74">
              <w:rPr>
                <w:rFonts w:ascii="Times New Roman" w:hAnsi="Times New Roman" w:cs="Times New Roman"/>
                <w:sz w:val="18"/>
                <w:szCs w:val="18"/>
              </w:rPr>
              <w:t xml:space="preserve">same unified design as DL TCI, </w:t>
            </w:r>
            <w:r w:rsidR="009D6AE5" w:rsidRPr="00126B74">
              <w:rPr>
                <w:rFonts w:ascii="Times New Roman" w:hAnsi="Times New Roman" w:cs="Times New Roman"/>
                <w:sz w:val="18"/>
                <w:szCs w:val="18"/>
              </w:rPr>
              <w:t xml:space="preserve">specify UL TCI framework to </w:t>
            </w:r>
            <w:r w:rsidR="00BB1019" w:rsidRPr="00126B74">
              <w:rPr>
                <w:rFonts w:ascii="Times New Roman" w:hAnsi="Times New Roman" w:cs="Times New Roman"/>
                <w:sz w:val="18"/>
                <w:szCs w:val="18"/>
              </w:rPr>
              <w:t>facilitate commo</w:t>
            </w:r>
            <w:r w:rsidR="00EF66A4" w:rsidRPr="00126B74">
              <w:rPr>
                <w:rFonts w:ascii="Times New Roman" w:hAnsi="Times New Roman" w:cs="Times New Roman"/>
                <w:sz w:val="18"/>
                <w:szCs w:val="18"/>
              </w:rPr>
              <w:t xml:space="preserve">n TCI state update for UL (data, </w:t>
            </w:r>
            <w:r w:rsidR="00BB1019" w:rsidRPr="00126B74">
              <w:rPr>
                <w:rFonts w:ascii="Times New Roman" w:hAnsi="Times New Roman" w:cs="Times New Roman"/>
                <w:sz w:val="18"/>
                <w:szCs w:val="18"/>
              </w:rPr>
              <w:t>PUCCH</w:t>
            </w:r>
            <w:r w:rsidR="00EF66A4" w:rsidRPr="00126B74">
              <w:rPr>
                <w:rFonts w:ascii="Times New Roman" w:hAnsi="Times New Roman" w:cs="Times New Roman"/>
                <w:sz w:val="18"/>
                <w:szCs w:val="18"/>
              </w:rPr>
              <w:t>, SRS</w:t>
            </w:r>
            <w:r w:rsidR="00BB1019" w:rsidRPr="00126B74">
              <w:rPr>
                <w:rFonts w:ascii="Times New Roman" w:hAnsi="Times New Roman" w:cs="Times New Roman"/>
                <w:sz w:val="18"/>
                <w:szCs w:val="18"/>
              </w:rPr>
              <w:t xml:space="preserve">) </w:t>
            </w:r>
          </w:p>
          <w:p w14:paraId="4B895388" w14:textId="1DB3C67D" w:rsidR="00D62295"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Including UL PC, timing control, PL RS</w:t>
            </w:r>
            <w:r w:rsidR="00EF66A4" w:rsidRPr="00126B74">
              <w:rPr>
                <w:rFonts w:ascii="Times New Roman" w:hAnsi="Times New Roman" w:cs="Times New Roman"/>
                <w:sz w:val="18"/>
                <w:szCs w:val="18"/>
              </w:rPr>
              <w:t>, and/or default UL common beam</w:t>
            </w:r>
          </w:p>
          <w:p w14:paraId="5C905617" w14:textId="6459C02E" w:rsidR="008328E0" w:rsidRPr="00126B74" w:rsidRDefault="008328E0"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Design for DL </w:t>
            </w:r>
            <w:r w:rsidR="00CF7CB7">
              <w:rPr>
                <w:rFonts w:ascii="Times New Roman" w:hAnsi="Times New Roman" w:cs="Times New Roman"/>
                <w:sz w:val="18"/>
                <w:szCs w:val="18"/>
              </w:rPr>
              <w:t xml:space="preserve">common </w:t>
            </w:r>
            <w:r w:rsidRPr="00126B74">
              <w:rPr>
                <w:rFonts w:ascii="Times New Roman" w:hAnsi="Times New Roman" w:cs="Times New Roman"/>
                <w:sz w:val="18"/>
                <w:szCs w:val="18"/>
              </w:rPr>
              <w:t>TCI</w:t>
            </w:r>
          </w:p>
          <w:p w14:paraId="151EE5FF" w14:textId="0850BB7B" w:rsidR="008328E0" w:rsidRPr="00126B74" w:rsidRDefault="008328E0"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identify and, if needed, specify potential refinement on Rel.15/16 DL TCI framework to facilitate common TCI state update for DL (data and DL assignment of the same UE)</w:t>
            </w:r>
          </w:p>
          <w:p w14:paraId="1C351A9A" w14:textId="4C070DC3" w:rsidR="007102E6" w:rsidRPr="00126B74" w:rsidRDefault="007102E6"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Including default DL common beam </w:t>
            </w:r>
          </w:p>
          <w:p w14:paraId="69E1A7C5" w14:textId="36C34056"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Additional QCL </w:t>
            </w:r>
            <w:r w:rsidR="00BB1019" w:rsidRPr="00126B74">
              <w:rPr>
                <w:rFonts w:ascii="Times New Roman" w:hAnsi="Times New Roman" w:cs="Times New Roman"/>
                <w:sz w:val="18"/>
                <w:szCs w:val="18"/>
              </w:rPr>
              <w:t xml:space="preserve">Type-D </w:t>
            </w:r>
            <w:r w:rsidRPr="00126B74">
              <w:rPr>
                <w:rFonts w:ascii="Times New Roman" w:hAnsi="Times New Roman" w:cs="Times New Roman"/>
                <w:sz w:val="18"/>
                <w:szCs w:val="18"/>
              </w:rPr>
              <w:t xml:space="preserve">relations for TCI state definition  </w:t>
            </w:r>
          </w:p>
          <w:p w14:paraId="20029349" w14:textId="765D594E" w:rsidR="00BB1019" w:rsidRPr="00126B74" w:rsidRDefault="00BB1019"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D62295" w:rsidRPr="00126B74">
              <w:rPr>
                <w:rFonts w:ascii="Times New Roman" w:hAnsi="Times New Roman" w:cs="Times New Roman"/>
                <w:sz w:val="18"/>
                <w:szCs w:val="18"/>
              </w:rPr>
              <w:t xml:space="preserve">if supported, facilitate extended </w:t>
            </w:r>
            <w:r w:rsidRPr="00126B74">
              <w:rPr>
                <w:rFonts w:ascii="Times New Roman" w:hAnsi="Times New Roman" w:cs="Times New Roman"/>
                <w:sz w:val="18"/>
                <w:szCs w:val="18"/>
              </w:rPr>
              <w:t xml:space="preserve">use of DL RS </w:t>
            </w:r>
            <w:r w:rsidR="00D62295" w:rsidRPr="00126B74">
              <w:rPr>
                <w:rFonts w:ascii="Times New Roman" w:hAnsi="Times New Roman" w:cs="Times New Roman"/>
                <w:sz w:val="18"/>
                <w:szCs w:val="18"/>
              </w:rPr>
              <w:t xml:space="preserve">(e.g. SSB, CSI-RS) </w:t>
            </w:r>
            <w:r w:rsidRPr="00126B74">
              <w:rPr>
                <w:rFonts w:ascii="Times New Roman" w:hAnsi="Times New Roman" w:cs="Times New Roman"/>
                <w:sz w:val="18"/>
                <w:szCs w:val="18"/>
              </w:rPr>
              <w:t>for UL</w:t>
            </w:r>
            <w:r w:rsidR="00D62295" w:rsidRPr="00126B74">
              <w:rPr>
                <w:rFonts w:ascii="Times New Roman" w:hAnsi="Times New Roman" w:cs="Times New Roman"/>
                <w:sz w:val="18"/>
                <w:szCs w:val="18"/>
              </w:rPr>
              <w:t xml:space="preserve"> and </w:t>
            </w:r>
            <w:r w:rsidRPr="00126B74">
              <w:rPr>
                <w:rFonts w:ascii="Times New Roman" w:hAnsi="Times New Roman" w:cs="Times New Roman"/>
                <w:sz w:val="18"/>
                <w:szCs w:val="18"/>
              </w:rPr>
              <w:t xml:space="preserve">UL RS </w:t>
            </w:r>
            <w:r w:rsidR="00D62295" w:rsidRPr="00126B74">
              <w:rPr>
                <w:rFonts w:ascii="Times New Roman" w:hAnsi="Times New Roman" w:cs="Times New Roman"/>
                <w:sz w:val="18"/>
                <w:szCs w:val="18"/>
              </w:rPr>
              <w:t xml:space="preserve">(e.g. SRS) </w:t>
            </w:r>
            <w:r w:rsidRPr="00126B74">
              <w:rPr>
                <w:rFonts w:ascii="Times New Roman" w:hAnsi="Times New Roman" w:cs="Times New Roman"/>
                <w:sz w:val="18"/>
                <w:szCs w:val="18"/>
              </w:rPr>
              <w:t>for DL</w:t>
            </w:r>
          </w:p>
          <w:p w14:paraId="671F521F" w14:textId="44DF8840" w:rsidR="00D62295" w:rsidRPr="00126B74" w:rsidRDefault="00D62295"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Facilitating combined/joint </w:t>
            </w:r>
            <w:r w:rsidR="00746E07" w:rsidRPr="00126B74">
              <w:rPr>
                <w:rFonts w:ascii="Times New Roman" w:hAnsi="Times New Roman" w:cs="Times New Roman"/>
                <w:sz w:val="18"/>
                <w:szCs w:val="18"/>
              </w:rPr>
              <w:t xml:space="preserve">and separate </w:t>
            </w:r>
            <w:r w:rsidRPr="00126B74">
              <w:rPr>
                <w:rFonts w:ascii="Times New Roman" w:hAnsi="Times New Roman" w:cs="Times New Roman"/>
                <w:sz w:val="18"/>
                <w:szCs w:val="18"/>
              </w:rPr>
              <w:t>TCI for DL and UL:</w:t>
            </w:r>
          </w:p>
          <w:p w14:paraId="254A47A8" w14:textId="587F3643" w:rsidR="00D62295"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746E07" w:rsidRPr="00126B74">
              <w:rPr>
                <w:rFonts w:ascii="Times New Roman" w:hAnsi="Times New Roman" w:cs="Times New Roman"/>
                <w:sz w:val="18"/>
                <w:szCs w:val="18"/>
              </w:rPr>
              <w:t xml:space="preserve"> 1</w:t>
            </w:r>
            <w:r w:rsidRPr="00126B74">
              <w:rPr>
                <w:rFonts w:ascii="Times New Roman" w:hAnsi="Times New Roman" w:cs="Times New Roman"/>
                <w:sz w:val="18"/>
                <w:szCs w:val="18"/>
              </w:rPr>
              <w:t>: when beam correspondence is assumed</w:t>
            </w:r>
            <w:r w:rsidR="00AC1F81" w:rsidRPr="00126B74">
              <w:rPr>
                <w:rFonts w:ascii="Times New Roman" w:hAnsi="Times New Roman" w:cs="Times New Roman"/>
                <w:sz w:val="18"/>
                <w:szCs w:val="18"/>
              </w:rPr>
              <w:t xml:space="preserve"> (common scenario)</w:t>
            </w:r>
            <w:r w:rsidRPr="00126B74">
              <w:rPr>
                <w:rFonts w:ascii="Times New Roman" w:hAnsi="Times New Roman" w:cs="Times New Roman"/>
                <w:sz w:val="18"/>
                <w:szCs w:val="18"/>
              </w:rPr>
              <w:t xml:space="preserve">, </w:t>
            </w:r>
            <w:r w:rsidR="009D6AE5" w:rsidRPr="00126B74">
              <w:rPr>
                <w:rFonts w:ascii="Times New Roman" w:hAnsi="Times New Roman" w:cs="Times New Roman"/>
                <w:sz w:val="18"/>
                <w:szCs w:val="18"/>
              </w:rPr>
              <w:t xml:space="preserve">specify TCI framework to </w:t>
            </w:r>
            <w:r w:rsidRPr="00126B74">
              <w:rPr>
                <w:rFonts w:ascii="Times New Roman" w:hAnsi="Times New Roman" w:cs="Times New Roman"/>
                <w:sz w:val="18"/>
                <w:szCs w:val="18"/>
              </w:rPr>
              <w:t xml:space="preserve">facilitate common TCI state update for DL and UL </w:t>
            </w:r>
          </w:p>
          <w:p w14:paraId="23518D6C" w14:textId="34B9871A" w:rsidR="00746E07" w:rsidRPr="00126B74" w:rsidRDefault="00746E0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2: when beam correspondence is not assumed (e.g. MPE event), facilitate separate TCI state updates for DL and UL </w:t>
            </w:r>
          </w:p>
          <w:p w14:paraId="5C51A55F" w14:textId="50F1A0EE" w:rsidR="00A30542" w:rsidRPr="00E4596A" w:rsidRDefault="00A30542"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40C7D05F" w14:textId="24A6931E" w:rsidR="00EC6E4F" w:rsidRPr="00E4596A" w:rsidRDefault="00B72F4E"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lastRenderedPageBreak/>
              <w:t xml:space="preserve">CA and cross-carrier scheduling </w:t>
            </w:r>
            <w:r w:rsidR="00A30542" w:rsidRPr="00E4596A">
              <w:rPr>
                <w:rFonts w:ascii="Times New Roman" w:hAnsi="Times New Roman" w:cs="Times New Roman"/>
                <w:i/>
                <w:sz w:val="16"/>
                <w:szCs w:val="18"/>
              </w:rPr>
              <w:t xml:space="preserve">operation </w:t>
            </w:r>
            <w:r w:rsidRPr="00E4596A">
              <w:rPr>
                <w:rFonts w:ascii="Times New Roman" w:hAnsi="Times New Roman" w:cs="Times New Roman"/>
                <w:i/>
                <w:sz w:val="16"/>
                <w:szCs w:val="18"/>
              </w:rPr>
              <w:t>(</w:t>
            </w:r>
            <w:r w:rsidR="00EC6E4F" w:rsidRPr="00E4596A">
              <w:rPr>
                <w:rFonts w:ascii="Times New Roman" w:hAnsi="Times New Roman" w:cs="Times New Roman"/>
                <w:i/>
                <w:sz w:val="16"/>
                <w:szCs w:val="18"/>
              </w:rPr>
              <w:t xml:space="preserve">e.g. </w:t>
            </w:r>
            <w:r w:rsidRPr="00E4596A">
              <w:rPr>
                <w:rFonts w:ascii="Times New Roman" w:hAnsi="Times New Roman" w:cs="Times New Roman"/>
                <w:i/>
                <w:sz w:val="16"/>
                <w:szCs w:val="18"/>
              </w:rPr>
              <w:t>inter- and intra-band</w:t>
            </w:r>
            <w:r w:rsidR="00BD5B32" w:rsidRPr="00E4596A">
              <w:rPr>
                <w:rFonts w:ascii="Times New Roman" w:hAnsi="Times New Roman" w:cs="Times New Roman"/>
                <w:i/>
                <w:sz w:val="16"/>
                <w:szCs w:val="18"/>
              </w:rPr>
              <w:t xml:space="preserve"> CA</w:t>
            </w:r>
            <w:r w:rsidRPr="00E4596A">
              <w:rPr>
                <w:rFonts w:ascii="Times New Roman" w:hAnsi="Times New Roman" w:cs="Times New Roman"/>
                <w:i/>
                <w:sz w:val="16"/>
                <w:szCs w:val="18"/>
              </w:rPr>
              <w:t>, FR1/FR2</w:t>
            </w:r>
            <w:r w:rsidR="00BD5B32" w:rsidRPr="00E4596A">
              <w:rPr>
                <w:rFonts w:ascii="Times New Roman" w:hAnsi="Times New Roman" w:cs="Times New Roman"/>
                <w:i/>
                <w:sz w:val="16"/>
                <w:szCs w:val="18"/>
              </w:rPr>
              <w:t xml:space="preserve"> CCS</w:t>
            </w:r>
            <w:r w:rsidRPr="00E4596A">
              <w:rPr>
                <w:rFonts w:ascii="Times New Roman" w:hAnsi="Times New Roman" w:cs="Times New Roman"/>
                <w:i/>
                <w:sz w:val="16"/>
                <w:szCs w:val="18"/>
              </w:rPr>
              <w:t>)</w:t>
            </w:r>
          </w:p>
          <w:p w14:paraId="4493F28E" w14:textId="1AE42009" w:rsidR="00B72F4E" w:rsidRPr="00E4596A" w:rsidRDefault="00A30542"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3CADAB66" w14:textId="700976AE" w:rsidR="002A1E9A" w:rsidRDefault="002A1E9A"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p>
          <w:p w14:paraId="361AF1DD"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57B14A8D" w14:textId="4919361F" w:rsidR="008E73F6" w:rsidRPr="00126B74" w:rsidRDefault="008E73F6"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6" w:name="_Ref48148975"/>
            <w:r w:rsidRPr="00126B74">
              <w:rPr>
                <w:rFonts w:ascii="Times New Roman" w:hAnsi="Times New Roman" w:cs="Times New Roman"/>
                <w:b/>
                <w:sz w:val="18"/>
                <w:szCs w:val="18"/>
              </w:rPr>
              <w:t xml:space="preserve">L1/L2-centric inter-cell mobility </w:t>
            </w:r>
            <w:r w:rsidRPr="00126B74">
              <w:rPr>
                <w:rFonts w:ascii="Times New Roman" w:hAnsi="Times New Roman" w:cs="Times New Roman"/>
                <w:sz w:val="18"/>
                <w:szCs w:val="18"/>
              </w:rPr>
              <w:t xml:space="preserve"> </w:t>
            </w:r>
          </w:p>
          <w:p w14:paraId="04D2CA09" w14:textId="6158E31D" w:rsidR="008E73F6" w:rsidRPr="00126B74" w:rsidRDefault="00E56CE5"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The </w:t>
            </w:r>
            <w:r w:rsidR="00746E07" w:rsidRPr="00126B74">
              <w:rPr>
                <w:rFonts w:ascii="Times New Roman" w:hAnsi="Times New Roman" w:cs="Times New Roman"/>
                <w:sz w:val="18"/>
                <w:szCs w:val="18"/>
              </w:rPr>
              <w:t>need for and/or the applicability</w:t>
            </w:r>
            <w:r w:rsidR="00C1312A" w:rsidRPr="00126B74">
              <w:rPr>
                <w:rFonts w:ascii="Times New Roman" w:hAnsi="Times New Roman" w:cs="Times New Roman"/>
                <w:sz w:val="18"/>
                <w:szCs w:val="18"/>
              </w:rPr>
              <w:t xml:space="preserve"> and scope</w:t>
            </w:r>
            <w:r w:rsidRPr="00126B74">
              <w:rPr>
                <w:rFonts w:ascii="Times New Roman" w:hAnsi="Times New Roman" w:cs="Times New Roman"/>
                <w:sz w:val="18"/>
                <w:szCs w:val="18"/>
              </w:rPr>
              <w:t xml:space="preserve"> </w:t>
            </w:r>
            <w:r w:rsidR="00746E07" w:rsidRPr="00126B74">
              <w:rPr>
                <w:rFonts w:ascii="Times New Roman" w:hAnsi="Times New Roman" w:cs="Times New Roman"/>
                <w:sz w:val="18"/>
                <w:szCs w:val="18"/>
              </w:rPr>
              <w:t xml:space="preserve">of </w:t>
            </w:r>
            <w:r w:rsidR="008E73F6" w:rsidRPr="00126B74">
              <w:rPr>
                <w:rFonts w:ascii="Times New Roman" w:hAnsi="Times New Roman" w:cs="Times New Roman"/>
                <w:sz w:val="18"/>
                <w:szCs w:val="18"/>
              </w:rPr>
              <w:t>L1-/L2-centric inter-cell mobility:</w:t>
            </w:r>
          </w:p>
          <w:p w14:paraId="259D7724" w14:textId="17190A05" w:rsidR="008E73F6" w:rsidRPr="00126B74" w:rsidRDefault="008E73F6"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746E07" w:rsidRPr="00126B74">
              <w:rPr>
                <w:rFonts w:ascii="Times New Roman" w:hAnsi="Times New Roman" w:cs="Times New Roman"/>
                <w:sz w:val="18"/>
                <w:szCs w:val="18"/>
              </w:rPr>
              <w:t xml:space="preserve">assess the need for and/or the applicability </w:t>
            </w:r>
            <w:r w:rsidR="00B60814" w:rsidRPr="00126B74">
              <w:rPr>
                <w:rFonts w:ascii="Times New Roman" w:hAnsi="Times New Roman" w:cs="Times New Roman"/>
                <w:sz w:val="18"/>
                <w:szCs w:val="18"/>
              </w:rPr>
              <w:t xml:space="preserve">(use cases) </w:t>
            </w:r>
            <w:r w:rsidR="00C1312A" w:rsidRPr="00126B74">
              <w:rPr>
                <w:rFonts w:ascii="Times New Roman" w:hAnsi="Times New Roman" w:cs="Times New Roman"/>
                <w:sz w:val="18"/>
                <w:szCs w:val="18"/>
              </w:rPr>
              <w:t xml:space="preserve">and scope </w:t>
            </w:r>
            <w:r w:rsidR="00746E07" w:rsidRPr="00126B74">
              <w:rPr>
                <w:rFonts w:ascii="Times New Roman" w:hAnsi="Times New Roman" w:cs="Times New Roman"/>
                <w:sz w:val="18"/>
                <w:szCs w:val="18"/>
              </w:rPr>
              <w:t>of L1/L2-centric inter-cell mobility (as an enhancement on the Rel.15/16 L3-based</w:t>
            </w:r>
            <w:r w:rsidRPr="00126B74">
              <w:rPr>
                <w:rFonts w:ascii="Times New Roman" w:hAnsi="Times New Roman" w:cs="Times New Roman"/>
                <w:sz w:val="18"/>
                <w:szCs w:val="18"/>
              </w:rPr>
              <w:t xml:space="preserve"> </w:t>
            </w:r>
            <w:r w:rsidR="00746E07" w:rsidRPr="00126B74">
              <w:rPr>
                <w:rFonts w:ascii="Times New Roman" w:hAnsi="Times New Roman" w:cs="Times New Roman"/>
                <w:sz w:val="18"/>
                <w:szCs w:val="18"/>
              </w:rPr>
              <w:t xml:space="preserve">approach)  </w:t>
            </w:r>
          </w:p>
          <w:p w14:paraId="240C60F3" w14:textId="6BA922DB" w:rsidR="00E56CE5" w:rsidRPr="00126B74" w:rsidRDefault="00746E07"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Method of enabling L1/L2-based inter-cell mobility</w:t>
            </w:r>
            <w:r w:rsidR="00E56CE5" w:rsidRPr="00126B74">
              <w:rPr>
                <w:rFonts w:ascii="Times New Roman" w:hAnsi="Times New Roman" w:cs="Times New Roman"/>
                <w:sz w:val="18"/>
                <w:szCs w:val="18"/>
              </w:rPr>
              <w:t>:</w:t>
            </w:r>
          </w:p>
          <w:p w14:paraId="1007E6D9" w14:textId="0ECCC815" w:rsidR="00E56CE5" w:rsidRPr="00B70342" w:rsidRDefault="00E56CE5" w:rsidP="00B70342">
            <w:pPr>
              <w:pStyle w:val="ListParagraph"/>
              <w:numPr>
                <w:ilvl w:val="2"/>
                <w:numId w:val="6"/>
              </w:numPr>
              <w:snapToGrid w:val="0"/>
              <w:spacing w:after="0" w:line="240" w:lineRule="auto"/>
              <w:contextualSpacing w:val="0"/>
              <w:rPr>
                <w:rFonts w:ascii="Times New Roman" w:hAnsi="Times New Roman" w:cs="Times New Roman"/>
                <w:sz w:val="18"/>
                <w:szCs w:val="18"/>
              </w:rPr>
            </w:pPr>
            <w:r w:rsidRPr="00B70342">
              <w:rPr>
                <w:rFonts w:ascii="Times New Roman" w:hAnsi="Times New Roman" w:cs="Times New Roman"/>
                <w:sz w:val="18"/>
                <w:szCs w:val="18"/>
              </w:rPr>
              <w:t xml:space="preserve">Goal: </w:t>
            </w:r>
            <w:r w:rsidR="00746E07" w:rsidRPr="00B70342">
              <w:rPr>
                <w:rFonts w:ascii="Times New Roman" w:hAnsi="Times New Roman" w:cs="Times New Roman"/>
                <w:sz w:val="18"/>
                <w:szCs w:val="18"/>
              </w:rPr>
              <w:t xml:space="preserve">select the type of </w:t>
            </w:r>
            <w:r w:rsidRPr="00B70342">
              <w:rPr>
                <w:rFonts w:ascii="Times New Roman" w:hAnsi="Times New Roman" w:cs="Times New Roman"/>
                <w:sz w:val="18"/>
                <w:szCs w:val="18"/>
              </w:rPr>
              <w:t>information pertinent to non-serving cell(s) in TCI state to facilitate inter-cell mobility operation</w:t>
            </w:r>
            <w:r w:rsidR="00746E07" w:rsidRPr="00B70342">
              <w:rPr>
                <w:rFonts w:ascii="Times New Roman" w:hAnsi="Times New Roman" w:cs="Times New Roman"/>
                <w:sz w:val="18"/>
                <w:szCs w:val="18"/>
              </w:rPr>
              <w:t>, e.g. PCI, SSB</w:t>
            </w:r>
            <w:r w:rsidR="00780C47" w:rsidRPr="00B70342">
              <w:rPr>
                <w:rFonts w:ascii="Times New Roman" w:hAnsi="Times New Roman" w:cs="Times New Roman"/>
                <w:sz w:val="18"/>
                <w:szCs w:val="18"/>
              </w:rPr>
              <w:t>/TRS</w:t>
            </w:r>
            <w:r w:rsidR="00746E07" w:rsidRPr="00B70342">
              <w:rPr>
                <w:rFonts w:ascii="Times New Roman" w:hAnsi="Times New Roman" w:cs="Times New Roman"/>
                <w:sz w:val="18"/>
                <w:szCs w:val="18"/>
              </w:rPr>
              <w:t xml:space="preserve"> indicator</w:t>
            </w:r>
            <w:r w:rsidR="00B70342" w:rsidRPr="00B70342">
              <w:rPr>
                <w:rFonts w:ascii="Times New Roman" w:hAnsi="Times New Roman" w:cs="Times New Roman"/>
                <w:sz w:val="18"/>
                <w:szCs w:val="18"/>
              </w:rPr>
              <w:t xml:space="preserve">,TAGs, L1-RSRP report for </w:t>
            </w:r>
            <w:r w:rsidR="00B70342">
              <w:rPr>
                <w:rFonts w:ascii="Times New Roman" w:hAnsi="Times New Roman" w:cs="Times New Roman"/>
                <w:sz w:val="18"/>
                <w:szCs w:val="18"/>
              </w:rPr>
              <w:t>RS</w:t>
            </w:r>
            <w:r w:rsidR="00B70342" w:rsidRPr="00B70342">
              <w:rPr>
                <w:rFonts w:ascii="Times New Roman" w:hAnsi="Times New Roman" w:cs="Times New Roman"/>
                <w:sz w:val="18"/>
                <w:szCs w:val="18"/>
              </w:rPr>
              <w:t xml:space="preserve"> in a neighboring cell</w:t>
            </w:r>
          </w:p>
          <w:p w14:paraId="36BF48EE" w14:textId="4BEE4CDF" w:rsidR="008E73F6" w:rsidRPr="00E4596A" w:rsidRDefault="008E73F6"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635D91B3" w14:textId="77777777" w:rsidR="008E73F6" w:rsidRPr="00E4596A"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CA and cross-carrier scheduling operation (e.g. inter- and intra-band CA, FR1/FR2 CCS)</w:t>
            </w:r>
          </w:p>
          <w:p w14:paraId="17AB658F" w14:textId="77777777" w:rsidR="008E73F6" w:rsidRPr="00E4596A"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6950ECDD" w14:textId="65BD0DC7" w:rsidR="008E73F6"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p>
          <w:p w14:paraId="20C668BB"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7ACCF7F1" w14:textId="066B2684" w:rsidR="00B72F4E" w:rsidRPr="00126B74" w:rsidRDefault="00C409E2"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7" w:name="_Ref49041052"/>
            <w:r w:rsidRPr="00126B74">
              <w:rPr>
                <w:rFonts w:ascii="Times New Roman" w:hAnsi="Times New Roman" w:cs="Times New Roman"/>
                <w:b/>
                <w:sz w:val="18"/>
                <w:szCs w:val="18"/>
              </w:rPr>
              <w:t xml:space="preserve">Dynamic </w:t>
            </w:r>
            <w:r w:rsidR="00B72F4E" w:rsidRPr="00126B74">
              <w:rPr>
                <w:rFonts w:ascii="Times New Roman" w:hAnsi="Times New Roman" w:cs="Times New Roman"/>
                <w:b/>
                <w:sz w:val="18"/>
                <w:szCs w:val="18"/>
              </w:rPr>
              <w:t>TCI state update signaling</w:t>
            </w:r>
            <w:r w:rsidR="00763063" w:rsidRPr="00126B74">
              <w:rPr>
                <w:rFonts w:ascii="Times New Roman" w:hAnsi="Times New Roman" w:cs="Times New Roman"/>
                <w:b/>
                <w:sz w:val="18"/>
                <w:szCs w:val="18"/>
              </w:rPr>
              <w:t xml:space="preserve"> medium</w:t>
            </w:r>
            <w:r w:rsidR="00763063" w:rsidRPr="00126B74">
              <w:rPr>
                <w:rFonts w:ascii="Times New Roman" w:hAnsi="Times New Roman" w:cs="Times New Roman"/>
                <w:sz w:val="18"/>
                <w:szCs w:val="18"/>
              </w:rPr>
              <w:t xml:space="preserve"> </w:t>
            </w:r>
            <w:r w:rsidR="00C3477F" w:rsidRPr="00126B74">
              <w:rPr>
                <w:rFonts w:ascii="Times New Roman" w:hAnsi="Times New Roman" w:cs="Times New Roman"/>
                <w:sz w:val="18"/>
                <w:szCs w:val="18"/>
              </w:rPr>
              <w:t>for common TCI state update</w:t>
            </w:r>
            <w:r w:rsidR="00B72F4E" w:rsidRPr="00126B74">
              <w:rPr>
                <w:rFonts w:ascii="Times New Roman" w:hAnsi="Times New Roman" w:cs="Times New Roman"/>
                <w:sz w:val="18"/>
                <w:szCs w:val="18"/>
              </w:rPr>
              <w:t xml:space="preserve"> operation</w:t>
            </w:r>
            <w:bookmarkEnd w:id="6"/>
            <w:bookmarkEnd w:id="7"/>
          </w:p>
          <w:p w14:paraId="2450C7E5" w14:textId="364F333F"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Signaling medium: L1 control signaling (DCI-based on PDCCH) </w:t>
            </w:r>
            <w:r w:rsidR="00BD5B32" w:rsidRPr="00126B74">
              <w:rPr>
                <w:rFonts w:ascii="Times New Roman" w:hAnsi="Times New Roman" w:cs="Times New Roman"/>
                <w:sz w:val="18"/>
                <w:szCs w:val="18"/>
              </w:rPr>
              <w:t>and/or</w:t>
            </w:r>
            <w:r w:rsidRPr="00126B74">
              <w:rPr>
                <w:rFonts w:ascii="Times New Roman" w:hAnsi="Times New Roman" w:cs="Times New Roman"/>
                <w:sz w:val="18"/>
                <w:szCs w:val="18"/>
              </w:rPr>
              <w:t xml:space="preserve"> MAC CE</w:t>
            </w:r>
          </w:p>
          <w:p w14:paraId="0D8D96BA" w14:textId="4644B27E" w:rsidR="002B6D18" w:rsidRPr="00126B74" w:rsidRDefault="002B6D18"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select the medium </w:t>
            </w:r>
            <w:r w:rsidR="004379B1" w:rsidRPr="00126B74">
              <w:rPr>
                <w:rFonts w:ascii="Times New Roman" w:hAnsi="Times New Roman" w:cs="Times New Roman"/>
                <w:sz w:val="18"/>
                <w:szCs w:val="18"/>
              </w:rPr>
              <w:t xml:space="preserve">and the associated detailed design </w:t>
            </w:r>
            <w:r w:rsidRPr="00126B74">
              <w:rPr>
                <w:rFonts w:ascii="Times New Roman" w:hAnsi="Times New Roman" w:cs="Times New Roman"/>
                <w:sz w:val="18"/>
                <w:szCs w:val="18"/>
              </w:rPr>
              <w:t>used for signaling TCI state update</w:t>
            </w:r>
          </w:p>
          <w:p w14:paraId="4A117308" w14:textId="1EE26A87" w:rsidR="00B72F4E"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This includes </w:t>
            </w:r>
            <w:r w:rsidR="00023EAF" w:rsidRPr="00126B74">
              <w:rPr>
                <w:rFonts w:ascii="Times New Roman" w:hAnsi="Times New Roman" w:cs="Times New Roman"/>
                <w:sz w:val="18"/>
                <w:szCs w:val="18"/>
              </w:rPr>
              <w:t>DCI format when</w:t>
            </w:r>
            <w:r w:rsidR="00B72F4E" w:rsidRPr="00126B74">
              <w:rPr>
                <w:rFonts w:ascii="Times New Roman" w:hAnsi="Times New Roman" w:cs="Times New Roman"/>
                <w:sz w:val="18"/>
                <w:szCs w:val="18"/>
              </w:rPr>
              <w:t xml:space="preserve"> applicable, </w:t>
            </w:r>
            <w:r w:rsidR="008C061D" w:rsidRPr="00126B74">
              <w:rPr>
                <w:rFonts w:ascii="Times New Roman" w:hAnsi="Times New Roman" w:cs="Times New Roman"/>
                <w:sz w:val="18"/>
                <w:szCs w:val="18"/>
              </w:rPr>
              <w:t>reliability (HARQ-ACK and/or repetition)</w:t>
            </w:r>
            <w:r w:rsidR="002B6D18" w:rsidRPr="00126B74">
              <w:rPr>
                <w:rFonts w:ascii="Times New Roman" w:hAnsi="Times New Roman" w:cs="Times New Roman"/>
                <w:sz w:val="18"/>
                <w:szCs w:val="18"/>
              </w:rPr>
              <w:t xml:space="preserve">, </w:t>
            </w:r>
            <w:r w:rsidR="00B72F4E" w:rsidRPr="00126B74">
              <w:rPr>
                <w:rFonts w:ascii="Times New Roman" w:hAnsi="Times New Roman" w:cs="Times New Roman"/>
                <w:sz w:val="18"/>
                <w:szCs w:val="18"/>
              </w:rPr>
              <w:t xml:space="preserve">UE-specific </w:t>
            </w:r>
            <w:r w:rsidRPr="00126B74">
              <w:rPr>
                <w:rFonts w:ascii="Times New Roman" w:hAnsi="Times New Roman" w:cs="Times New Roman"/>
                <w:sz w:val="18"/>
                <w:szCs w:val="18"/>
              </w:rPr>
              <w:t>vs. UE-group, 1-part vs. 2-part</w:t>
            </w:r>
            <w:r w:rsidR="00BD5B32" w:rsidRPr="00126B74">
              <w:rPr>
                <w:rFonts w:ascii="Times New Roman" w:hAnsi="Times New Roman" w:cs="Times New Roman"/>
                <w:sz w:val="18"/>
                <w:szCs w:val="18"/>
              </w:rPr>
              <w:t xml:space="preserve"> signaling</w:t>
            </w:r>
            <w:r w:rsidR="00953434" w:rsidRPr="00126B74">
              <w:rPr>
                <w:rFonts w:ascii="Times New Roman" w:hAnsi="Times New Roman" w:cs="Times New Roman"/>
                <w:sz w:val="18"/>
                <w:szCs w:val="18"/>
              </w:rPr>
              <w:t>, timing aspect</w:t>
            </w:r>
          </w:p>
          <w:p w14:paraId="1A76E7C1" w14:textId="77777777"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Exact content:</w:t>
            </w:r>
          </w:p>
          <w:p w14:paraId="06FAA7BA" w14:textId="303C1904" w:rsidR="004379B1"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1B0BDC" w:rsidRPr="00126B74">
              <w:rPr>
                <w:rFonts w:ascii="Times New Roman" w:hAnsi="Times New Roman" w:cs="Times New Roman"/>
                <w:sz w:val="18"/>
                <w:szCs w:val="18"/>
              </w:rPr>
              <w:t xml:space="preserve">define </w:t>
            </w:r>
            <w:r w:rsidR="008A7984" w:rsidRPr="00126B74">
              <w:rPr>
                <w:rFonts w:ascii="Times New Roman" w:hAnsi="Times New Roman" w:cs="Times New Roman"/>
                <w:sz w:val="18"/>
                <w:szCs w:val="18"/>
              </w:rPr>
              <w:t>list of parameters included in the TCI state update (supporting multiple formats is possible)</w:t>
            </w:r>
          </w:p>
          <w:p w14:paraId="5EA59587" w14:textId="156319C8" w:rsidR="00B72F4E"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This includes (a) separate DL and UL (DL-only and UL-only), (b) Combined j</w:t>
            </w:r>
            <w:r w:rsidR="00B72F4E" w:rsidRPr="00126B74">
              <w:rPr>
                <w:rFonts w:ascii="Times New Roman" w:hAnsi="Times New Roman" w:cs="Times New Roman"/>
                <w:sz w:val="18"/>
                <w:szCs w:val="18"/>
              </w:rPr>
              <w:t>oint DL and UL</w:t>
            </w:r>
          </w:p>
          <w:p w14:paraId="6414F23E" w14:textId="77777777" w:rsidR="00BD5B32" w:rsidRPr="00E4596A" w:rsidRDefault="00BD5B32"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129E27FE" w14:textId="77777777" w:rsidR="00BD5B32" w:rsidRPr="00E4596A" w:rsidRDefault="00BD5B32"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CA and cross-carrier scheduling operation (e.g. inter- and intra-band CA, FR1/FR2 CCS)</w:t>
            </w:r>
          </w:p>
          <w:p w14:paraId="116641A6" w14:textId="2B700B4B" w:rsidR="00B72F4E" w:rsidRPr="00E4596A" w:rsidRDefault="00BD5B32"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046E0B4D" w14:textId="5868CF09" w:rsidR="00576A61" w:rsidRDefault="00576A61"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r w:rsidR="003A63E1" w:rsidRPr="00E4596A">
              <w:rPr>
                <w:rFonts w:ascii="Times New Roman" w:hAnsi="Times New Roman" w:cs="Times New Roman"/>
                <w:i/>
                <w:sz w:val="16"/>
                <w:szCs w:val="18"/>
              </w:rPr>
              <w:t xml:space="preserve"> at high-speed</w:t>
            </w:r>
            <w:r w:rsidR="001273CD" w:rsidRPr="00E4596A">
              <w:rPr>
                <w:rFonts w:ascii="Times New Roman" w:hAnsi="Times New Roman" w:cs="Times New Roman"/>
                <w:i/>
                <w:sz w:val="16"/>
                <w:szCs w:val="18"/>
              </w:rPr>
              <w:t xml:space="preserve"> scenarios</w:t>
            </w:r>
          </w:p>
          <w:p w14:paraId="47DB82E2"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1AF13C79" w14:textId="0071E160" w:rsidR="00B72F4E" w:rsidRPr="00126B74" w:rsidRDefault="002B6D18"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8" w:name="_Ref48149736"/>
            <w:r w:rsidRPr="00126B74">
              <w:rPr>
                <w:rFonts w:ascii="Times New Roman" w:hAnsi="Times New Roman" w:cs="Times New Roman"/>
                <w:b/>
                <w:sz w:val="18"/>
                <w:szCs w:val="18"/>
              </w:rPr>
              <w:t xml:space="preserve">Extension of </w:t>
            </w:r>
            <w:r w:rsidR="00B72F4E" w:rsidRPr="00126B74">
              <w:rPr>
                <w:rFonts w:ascii="Times New Roman" w:hAnsi="Times New Roman" w:cs="Times New Roman"/>
                <w:b/>
                <w:sz w:val="18"/>
                <w:szCs w:val="18"/>
              </w:rPr>
              <w:t xml:space="preserve">UL TCI for UE with </w:t>
            </w:r>
            <w:r w:rsidRPr="00126B74">
              <w:rPr>
                <w:rFonts w:ascii="Times New Roman" w:hAnsi="Times New Roman" w:cs="Times New Roman"/>
                <w:b/>
                <w:sz w:val="18"/>
                <w:szCs w:val="18"/>
              </w:rPr>
              <w:t xml:space="preserve">(capable of) </w:t>
            </w:r>
            <w:r w:rsidR="00B72F4E" w:rsidRPr="00126B74">
              <w:rPr>
                <w:rFonts w:ascii="Times New Roman" w:hAnsi="Times New Roman" w:cs="Times New Roman"/>
                <w:b/>
                <w:sz w:val="18"/>
                <w:szCs w:val="18"/>
              </w:rPr>
              <w:t>multiple panels</w:t>
            </w:r>
            <w:r w:rsidR="007109BA" w:rsidRPr="00126B74">
              <w:rPr>
                <w:rFonts w:ascii="Times New Roman" w:hAnsi="Times New Roman" w:cs="Times New Roman"/>
                <w:sz w:val="18"/>
                <w:szCs w:val="18"/>
              </w:rPr>
              <w:t xml:space="preserve"> to facilitate </w:t>
            </w:r>
            <w:r w:rsidR="00642026">
              <w:rPr>
                <w:rFonts w:ascii="Times New Roman" w:hAnsi="Times New Roman" w:cs="Times New Roman"/>
                <w:sz w:val="18"/>
                <w:szCs w:val="18"/>
              </w:rPr>
              <w:t xml:space="preserve">UL </w:t>
            </w:r>
            <w:r w:rsidR="007109BA" w:rsidRPr="00126B74">
              <w:rPr>
                <w:rFonts w:ascii="Times New Roman" w:hAnsi="Times New Roman" w:cs="Times New Roman"/>
                <w:sz w:val="18"/>
                <w:szCs w:val="18"/>
              </w:rPr>
              <w:t>fast panel selection</w:t>
            </w:r>
            <w:bookmarkEnd w:id="8"/>
            <w:r w:rsidR="00642026">
              <w:rPr>
                <w:rFonts w:ascii="Times New Roman" w:hAnsi="Times New Roman" w:cs="Times New Roman"/>
                <w:sz w:val="18"/>
                <w:szCs w:val="18"/>
              </w:rPr>
              <w:t xml:space="preserve">, </w:t>
            </w:r>
            <w:r w:rsidR="00642026" w:rsidRPr="00126B74">
              <w:rPr>
                <w:rFonts w:ascii="Times New Roman" w:hAnsi="Times New Roman" w:cs="Times New Roman"/>
                <w:sz w:val="18"/>
                <w:szCs w:val="18"/>
              </w:rPr>
              <w:t xml:space="preserve">given the unified TCI framework design (cf. the above aspect </w:t>
            </w:r>
            <w:r w:rsidR="00642026" w:rsidRPr="00126B74">
              <w:rPr>
                <w:rFonts w:ascii="Times New Roman" w:hAnsi="Times New Roman" w:cs="Times New Roman"/>
                <w:sz w:val="18"/>
                <w:szCs w:val="18"/>
              </w:rPr>
              <w:fldChar w:fldCharType="begin"/>
            </w:r>
            <w:r w:rsidR="00642026" w:rsidRPr="00126B74">
              <w:rPr>
                <w:rFonts w:ascii="Times New Roman" w:hAnsi="Times New Roman" w:cs="Times New Roman"/>
                <w:sz w:val="18"/>
                <w:szCs w:val="18"/>
              </w:rPr>
              <w:instrText xml:space="preserve"> REF _Ref48148970 \r \h  \* MERGEFORMAT </w:instrText>
            </w:r>
            <w:r w:rsidR="00642026" w:rsidRPr="00126B74">
              <w:rPr>
                <w:rFonts w:ascii="Times New Roman" w:hAnsi="Times New Roman" w:cs="Times New Roman"/>
                <w:sz w:val="18"/>
                <w:szCs w:val="18"/>
              </w:rPr>
            </w:r>
            <w:r w:rsidR="00642026" w:rsidRPr="00126B74">
              <w:rPr>
                <w:rFonts w:ascii="Times New Roman" w:hAnsi="Times New Roman" w:cs="Times New Roman"/>
                <w:sz w:val="18"/>
                <w:szCs w:val="18"/>
              </w:rPr>
              <w:fldChar w:fldCharType="separate"/>
            </w:r>
            <w:r w:rsidR="00FF410E">
              <w:rPr>
                <w:rFonts w:ascii="Times New Roman" w:hAnsi="Times New Roman" w:cs="Times New Roman"/>
                <w:sz w:val="18"/>
                <w:szCs w:val="18"/>
              </w:rPr>
              <w:t>1</w:t>
            </w:r>
            <w:r w:rsidR="00642026" w:rsidRPr="00126B74">
              <w:rPr>
                <w:rFonts w:ascii="Times New Roman" w:hAnsi="Times New Roman" w:cs="Times New Roman"/>
                <w:sz w:val="18"/>
                <w:szCs w:val="18"/>
              </w:rPr>
              <w:fldChar w:fldCharType="end"/>
            </w:r>
            <w:r w:rsidR="00642026" w:rsidRPr="00126B74">
              <w:rPr>
                <w:rFonts w:ascii="Times New Roman" w:hAnsi="Times New Roman" w:cs="Times New Roman"/>
                <w:sz w:val="18"/>
                <w:szCs w:val="18"/>
              </w:rPr>
              <w:t xml:space="preserve"> and</w:t>
            </w:r>
            <w:r w:rsidR="00642026">
              <w:rPr>
                <w:rFonts w:ascii="Times New Roman" w:hAnsi="Times New Roman" w:cs="Times New Roman"/>
                <w:sz w:val="18"/>
                <w:szCs w:val="18"/>
              </w:rPr>
              <w:t xml:space="preserve"> </w:t>
            </w:r>
            <w:r w:rsidR="00642026">
              <w:rPr>
                <w:rFonts w:ascii="Times New Roman" w:hAnsi="Times New Roman" w:cs="Times New Roman"/>
                <w:sz w:val="18"/>
                <w:szCs w:val="18"/>
              </w:rPr>
              <w:fldChar w:fldCharType="begin"/>
            </w:r>
            <w:r w:rsidR="00642026">
              <w:rPr>
                <w:rFonts w:ascii="Times New Roman" w:hAnsi="Times New Roman" w:cs="Times New Roman"/>
                <w:sz w:val="18"/>
                <w:szCs w:val="18"/>
              </w:rPr>
              <w:instrText xml:space="preserve"> REF _Ref49041052 \r \h </w:instrText>
            </w:r>
            <w:r w:rsidR="00642026">
              <w:rPr>
                <w:rFonts w:ascii="Times New Roman" w:hAnsi="Times New Roman" w:cs="Times New Roman"/>
                <w:sz w:val="18"/>
                <w:szCs w:val="18"/>
              </w:rPr>
            </w:r>
            <w:r w:rsidR="00642026">
              <w:rPr>
                <w:rFonts w:ascii="Times New Roman" w:hAnsi="Times New Roman" w:cs="Times New Roman"/>
                <w:sz w:val="18"/>
                <w:szCs w:val="18"/>
              </w:rPr>
              <w:fldChar w:fldCharType="separate"/>
            </w:r>
            <w:r w:rsidR="00FF410E">
              <w:rPr>
                <w:rFonts w:ascii="Times New Roman" w:hAnsi="Times New Roman" w:cs="Times New Roman"/>
                <w:sz w:val="18"/>
                <w:szCs w:val="18"/>
              </w:rPr>
              <w:t>3</w:t>
            </w:r>
            <w:r w:rsidR="00642026">
              <w:rPr>
                <w:rFonts w:ascii="Times New Roman" w:hAnsi="Times New Roman" w:cs="Times New Roman"/>
                <w:sz w:val="18"/>
                <w:szCs w:val="18"/>
              </w:rPr>
              <w:fldChar w:fldCharType="end"/>
            </w:r>
            <w:r w:rsidR="00642026" w:rsidRPr="00126B74">
              <w:rPr>
                <w:rFonts w:ascii="Times New Roman" w:hAnsi="Times New Roman" w:cs="Times New Roman"/>
                <w:sz w:val="18"/>
                <w:szCs w:val="18"/>
              </w:rPr>
              <w:t>)</w:t>
            </w:r>
          </w:p>
          <w:p w14:paraId="274146CC" w14:textId="0E45BC94" w:rsidR="00642026" w:rsidRDefault="00642026"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Mechanism to identify a UE panel:</w:t>
            </w:r>
          </w:p>
          <w:p w14:paraId="268B4F82" w14:textId="4C52D9B5" w:rsidR="00642026" w:rsidRDefault="00642026" w:rsidP="00642026">
            <w:pPr>
              <w:pStyle w:val="ListParagraph"/>
              <w:numPr>
                <w:ilvl w:val="2"/>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 Goal: Assess whether </w:t>
            </w:r>
            <w:r w:rsidRPr="00126B74">
              <w:rPr>
                <w:rFonts w:ascii="Times New Roman" w:hAnsi="Times New Roman" w:cs="Times New Roman"/>
                <w:sz w:val="18"/>
                <w:szCs w:val="18"/>
              </w:rPr>
              <w:t>resource ID or resource set ID (SRS, CSI-RS, ...) is sufficient or an explicit (new) panel ID is needed</w:t>
            </w:r>
          </w:p>
          <w:p w14:paraId="33A9A628" w14:textId="1312025D" w:rsidR="00B72F4E" w:rsidRPr="00126B74" w:rsidRDefault="00F8734C"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Signaling mechanism to enable UL fast panel selection, </w:t>
            </w:r>
            <w:r w:rsidR="00FA023B">
              <w:rPr>
                <w:rFonts w:ascii="Times New Roman" w:hAnsi="Times New Roman" w:cs="Times New Roman"/>
                <w:sz w:val="18"/>
                <w:szCs w:val="18"/>
              </w:rPr>
              <w:t xml:space="preserve"> </w:t>
            </w:r>
          </w:p>
          <w:p w14:paraId="62584F23" w14:textId="5F86C607" w:rsidR="00B72F4E" w:rsidRPr="00126B74" w:rsidRDefault="009D6AE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5F4347" w:rsidRPr="00126B74">
              <w:rPr>
                <w:rFonts w:ascii="Times New Roman" w:hAnsi="Times New Roman" w:cs="Times New Roman"/>
                <w:sz w:val="18"/>
                <w:szCs w:val="18"/>
              </w:rPr>
              <w:t xml:space="preserve"> 1</w:t>
            </w:r>
            <w:r w:rsidRPr="00126B74">
              <w:rPr>
                <w:rFonts w:ascii="Times New Roman" w:hAnsi="Times New Roman" w:cs="Times New Roman"/>
                <w:sz w:val="18"/>
                <w:szCs w:val="18"/>
              </w:rPr>
              <w:t>: a</w:t>
            </w:r>
            <w:r w:rsidR="00023EAF" w:rsidRPr="00126B74">
              <w:rPr>
                <w:rFonts w:ascii="Times New Roman" w:hAnsi="Times New Roman" w:cs="Times New Roman"/>
                <w:sz w:val="18"/>
                <w:szCs w:val="18"/>
              </w:rPr>
              <w:t xml:space="preserve">ssess </w:t>
            </w:r>
            <w:r w:rsidR="00A544F7">
              <w:rPr>
                <w:rFonts w:ascii="Times New Roman" w:hAnsi="Times New Roman" w:cs="Times New Roman"/>
                <w:sz w:val="18"/>
                <w:szCs w:val="18"/>
              </w:rPr>
              <w:t xml:space="preserve">needed </w:t>
            </w:r>
            <w:r w:rsidR="00B72F4E" w:rsidRPr="00126B74">
              <w:rPr>
                <w:rFonts w:ascii="Times New Roman" w:hAnsi="Times New Roman" w:cs="Times New Roman"/>
                <w:sz w:val="18"/>
                <w:szCs w:val="18"/>
              </w:rPr>
              <w:t>signaling from UE to NW</w:t>
            </w:r>
            <w:r w:rsidR="00A544F7">
              <w:rPr>
                <w:rFonts w:ascii="Times New Roman" w:hAnsi="Times New Roman" w:cs="Times New Roman"/>
                <w:sz w:val="18"/>
                <w:szCs w:val="18"/>
              </w:rPr>
              <w:t>, e.g.</w:t>
            </w:r>
            <w:r w:rsidR="00B72F4E" w:rsidRPr="00126B74">
              <w:rPr>
                <w:rFonts w:ascii="Times New Roman" w:hAnsi="Times New Roman" w:cs="Times New Roman"/>
                <w:sz w:val="18"/>
                <w:szCs w:val="18"/>
              </w:rPr>
              <w:t xml:space="preserve"> to indicate multi-panel capability</w:t>
            </w:r>
            <w:r w:rsidR="00A544F7">
              <w:rPr>
                <w:rFonts w:ascii="Times New Roman" w:hAnsi="Times New Roman" w:cs="Times New Roman"/>
                <w:sz w:val="18"/>
                <w:szCs w:val="18"/>
              </w:rPr>
              <w:t>, UE reporting</w:t>
            </w:r>
          </w:p>
          <w:p w14:paraId="7D906405" w14:textId="7BD49EF7" w:rsidR="00B72F4E" w:rsidRPr="00126B74" w:rsidRDefault="005F434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2: </w:t>
            </w:r>
            <w:r w:rsidR="0015427D">
              <w:rPr>
                <w:rFonts w:ascii="Times New Roman" w:hAnsi="Times New Roman" w:cs="Times New Roman"/>
                <w:sz w:val="18"/>
                <w:szCs w:val="18"/>
              </w:rPr>
              <w:t xml:space="preserve">extending </w:t>
            </w:r>
            <w:r w:rsidR="009D6AE5" w:rsidRPr="00126B74">
              <w:rPr>
                <w:rFonts w:ascii="Times New Roman" w:hAnsi="Times New Roman" w:cs="Times New Roman"/>
                <w:sz w:val="18"/>
                <w:szCs w:val="18"/>
              </w:rPr>
              <w:t xml:space="preserve">UL TCI state update mechanism </w:t>
            </w:r>
            <w:r w:rsidR="00642026">
              <w:rPr>
                <w:rFonts w:ascii="Times New Roman" w:hAnsi="Times New Roman" w:cs="Times New Roman"/>
                <w:sz w:val="18"/>
                <w:szCs w:val="18"/>
              </w:rPr>
              <w:t>for various scenarios</w:t>
            </w:r>
            <w:r w:rsidR="00F94726">
              <w:rPr>
                <w:rFonts w:ascii="Times New Roman" w:hAnsi="Times New Roman" w:cs="Times New Roman"/>
                <w:sz w:val="18"/>
                <w:szCs w:val="18"/>
              </w:rPr>
              <w:t xml:space="preserve"> for UL fast panel selection</w:t>
            </w:r>
            <w:r w:rsidR="00642026">
              <w:rPr>
                <w:rFonts w:ascii="Times New Roman" w:hAnsi="Times New Roman" w:cs="Times New Roman"/>
                <w:sz w:val="18"/>
                <w:szCs w:val="18"/>
              </w:rPr>
              <w:t>, e.g. if supported,</w:t>
            </w:r>
            <w:r w:rsidR="001B0BDC" w:rsidRPr="00126B74">
              <w:rPr>
                <w:rFonts w:ascii="Times New Roman" w:hAnsi="Times New Roman" w:cs="Times New Roman"/>
                <w:sz w:val="18"/>
                <w:szCs w:val="18"/>
              </w:rPr>
              <w:t xml:space="preserve"> DL and UL TCI state update are (a) common</w:t>
            </w:r>
            <w:r w:rsidR="002A1E9A" w:rsidRPr="00126B74">
              <w:rPr>
                <w:rFonts w:ascii="Times New Roman" w:hAnsi="Times New Roman" w:cs="Times New Roman"/>
                <w:sz w:val="18"/>
                <w:szCs w:val="18"/>
              </w:rPr>
              <w:t xml:space="preserve">, </w:t>
            </w:r>
            <w:r w:rsidR="001B0BDC" w:rsidRPr="00126B74">
              <w:rPr>
                <w:rFonts w:ascii="Times New Roman" w:hAnsi="Times New Roman" w:cs="Times New Roman"/>
                <w:sz w:val="18"/>
                <w:szCs w:val="18"/>
              </w:rPr>
              <w:t>(b) separate</w:t>
            </w:r>
            <w:r w:rsidR="00642026">
              <w:rPr>
                <w:rFonts w:ascii="Times New Roman" w:hAnsi="Times New Roman" w:cs="Times New Roman"/>
                <w:sz w:val="18"/>
                <w:szCs w:val="18"/>
              </w:rPr>
              <w:t xml:space="preserve">; </w:t>
            </w:r>
          </w:p>
          <w:p w14:paraId="18F71E90" w14:textId="0ED294F0" w:rsidR="005F4347" w:rsidRPr="00126B74" w:rsidRDefault="005F4347"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The need for panel-specific timing and power control</w:t>
            </w:r>
            <w:r w:rsidR="00C36057" w:rsidRPr="00126B74">
              <w:rPr>
                <w:rFonts w:ascii="Times New Roman" w:hAnsi="Times New Roman" w:cs="Times New Roman"/>
                <w:sz w:val="18"/>
                <w:szCs w:val="18"/>
              </w:rPr>
              <w:t xml:space="preserve"> enhancements</w:t>
            </w:r>
            <w:r w:rsidRPr="00126B74">
              <w:rPr>
                <w:rFonts w:ascii="Times New Roman" w:hAnsi="Times New Roman" w:cs="Times New Roman"/>
                <w:sz w:val="18"/>
                <w:szCs w:val="18"/>
              </w:rPr>
              <w:t xml:space="preserve"> in relation to panel indication and unified TCI framework design</w:t>
            </w:r>
          </w:p>
          <w:p w14:paraId="1E1BA72F" w14:textId="6BC24E4F" w:rsidR="005F4347" w:rsidRPr="00126B74" w:rsidRDefault="005F434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assess the need for panel-specific timing and power control</w:t>
            </w:r>
            <w:r w:rsidR="00642026">
              <w:rPr>
                <w:rFonts w:ascii="Times New Roman" w:hAnsi="Times New Roman" w:cs="Times New Roman"/>
                <w:sz w:val="18"/>
                <w:szCs w:val="18"/>
              </w:rPr>
              <w:t xml:space="preserve"> and, if needed, </w:t>
            </w:r>
            <w:r w:rsidR="00064DBC">
              <w:rPr>
                <w:rFonts w:ascii="Times New Roman" w:hAnsi="Times New Roman" w:cs="Times New Roman"/>
                <w:sz w:val="18"/>
                <w:szCs w:val="18"/>
              </w:rPr>
              <w:t>the associated specification features</w:t>
            </w:r>
          </w:p>
          <w:p w14:paraId="6111CA59" w14:textId="3843B803" w:rsidR="00AD410C" w:rsidRPr="00C46D8F" w:rsidRDefault="00AD410C" w:rsidP="00C46D8F">
            <w:pPr>
              <w:pStyle w:val="ListParagraph"/>
              <w:snapToGrid w:val="0"/>
              <w:spacing w:after="0" w:line="240" w:lineRule="auto"/>
              <w:contextualSpacing w:val="0"/>
              <w:rPr>
                <w:rFonts w:ascii="Times New Roman" w:hAnsi="Times New Roman" w:cs="Times New Roman"/>
                <w:i/>
                <w:sz w:val="16"/>
                <w:szCs w:val="18"/>
              </w:rPr>
            </w:pPr>
            <w:r w:rsidRPr="00C46D8F">
              <w:rPr>
                <w:rFonts w:ascii="Times New Roman" w:hAnsi="Times New Roman" w:cs="Times New Roman"/>
                <w:i/>
                <w:sz w:val="16"/>
                <w:szCs w:val="18"/>
              </w:rPr>
              <w:t>Note: the following factors should be considered in the above design aspects</w:t>
            </w:r>
          </w:p>
          <w:p w14:paraId="028C9FC6" w14:textId="598BEDDA" w:rsidR="00AD410C" w:rsidRPr="00C46D8F" w:rsidRDefault="00AD410C"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CA and cross-carrier scheduling operation (e.g. inter- and intra-band CA, FR1/FR2 CCS)</w:t>
            </w:r>
          </w:p>
          <w:p w14:paraId="68309BDC" w14:textId="151F2A15" w:rsidR="007510A2" w:rsidRPr="00C46D8F" w:rsidRDefault="007510A2"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The use of UE panels for both DL reception and UL transmission</w:t>
            </w:r>
            <w:r w:rsidR="009C7EE2" w:rsidRPr="00C46D8F">
              <w:rPr>
                <w:rFonts w:ascii="Times New Roman" w:hAnsi="Times New Roman" w:cs="Times New Roman"/>
                <w:i/>
                <w:sz w:val="16"/>
                <w:szCs w:val="18"/>
              </w:rPr>
              <w:t xml:space="preserve">, including the need for UE reporting and NW signaling </w:t>
            </w:r>
          </w:p>
          <w:p w14:paraId="200E564F" w14:textId="10C86803" w:rsidR="00AD410C" w:rsidRPr="00C46D8F" w:rsidRDefault="00AD410C"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Beam correspondence assumption</w:t>
            </w:r>
          </w:p>
          <w:p w14:paraId="734AFD40" w14:textId="77777777" w:rsidR="00E4596A" w:rsidRPr="00126B74" w:rsidRDefault="00E4596A" w:rsidP="00E4596A">
            <w:pPr>
              <w:pStyle w:val="ListParagraph"/>
              <w:snapToGrid w:val="0"/>
              <w:spacing w:after="0" w:line="240" w:lineRule="auto"/>
              <w:ind w:left="2160"/>
              <w:contextualSpacing w:val="0"/>
              <w:rPr>
                <w:rFonts w:ascii="Times New Roman" w:hAnsi="Times New Roman" w:cs="Times New Roman"/>
                <w:sz w:val="18"/>
                <w:szCs w:val="18"/>
              </w:rPr>
            </w:pPr>
          </w:p>
          <w:p w14:paraId="275A05A2" w14:textId="4562ADDE" w:rsidR="00B72F4E" w:rsidRPr="00126B74" w:rsidRDefault="00B72F4E" w:rsidP="00126B74">
            <w:pPr>
              <w:pStyle w:val="ListParagraph"/>
              <w:numPr>
                <w:ilvl w:val="0"/>
                <w:numId w:val="6"/>
              </w:numPr>
              <w:snapToGrid w:val="0"/>
              <w:spacing w:after="0" w:line="240" w:lineRule="auto"/>
              <w:contextualSpacing w:val="0"/>
              <w:rPr>
                <w:rFonts w:ascii="Times New Roman" w:hAnsi="Times New Roman" w:cs="Times New Roman"/>
                <w:b/>
                <w:sz w:val="18"/>
                <w:szCs w:val="18"/>
              </w:rPr>
            </w:pPr>
            <w:r w:rsidRPr="00126B74">
              <w:rPr>
                <w:rFonts w:ascii="Times New Roman" w:hAnsi="Times New Roman" w:cs="Times New Roman"/>
                <w:b/>
                <w:sz w:val="18"/>
                <w:szCs w:val="18"/>
              </w:rPr>
              <w:t>MPE mitigation</w:t>
            </w:r>
            <w:r w:rsidR="00642026">
              <w:rPr>
                <w:rFonts w:ascii="Times New Roman" w:hAnsi="Times New Roman" w:cs="Times New Roman"/>
                <w:b/>
                <w:sz w:val="18"/>
                <w:szCs w:val="18"/>
              </w:rPr>
              <w:t xml:space="preserve"> - </w:t>
            </w:r>
            <w:r w:rsidR="00642026" w:rsidRPr="00126B74">
              <w:rPr>
                <w:rFonts w:ascii="Times New Roman" w:hAnsi="Times New Roman" w:cs="Times New Roman"/>
                <w:sz w:val="18"/>
                <w:szCs w:val="18"/>
              </w:rPr>
              <w:t xml:space="preserve">given the unified TCI framework design and multi-panel UE support (cf. the above aspect </w:t>
            </w:r>
            <w:r w:rsidR="00642026" w:rsidRPr="00126B74">
              <w:rPr>
                <w:rFonts w:ascii="Times New Roman" w:hAnsi="Times New Roman" w:cs="Times New Roman"/>
                <w:sz w:val="18"/>
                <w:szCs w:val="18"/>
              </w:rPr>
              <w:fldChar w:fldCharType="begin"/>
            </w:r>
            <w:r w:rsidR="00642026" w:rsidRPr="00126B74">
              <w:rPr>
                <w:rFonts w:ascii="Times New Roman" w:hAnsi="Times New Roman" w:cs="Times New Roman"/>
                <w:sz w:val="18"/>
                <w:szCs w:val="18"/>
              </w:rPr>
              <w:instrText xml:space="preserve"> REF _Ref48148970 \r \h  \* MERGEFORMAT </w:instrText>
            </w:r>
            <w:r w:rsidR="00642026" w:rsidRPr="00126B74">
              <w:rPr>
                <w:rFonts w:ascii="Times New Roman" w:hAnsi="Times New Roman" w:cs="Times New Roman"/>
                <w:sz w:val="18"/>
                <w:szCs w:val="18"/>
              </w:rPr>
            </w:r>
            <w:r w:rsidR="00642026" w:rsidRPr="00126B74">
              <w:rPr>
                <w:rFonts w:ascii="Times New Roman" w:hAnsi="Times New Roman" w:cs="Times New Roman"/>
                <w:sz w:val="18"/>
                <w:szCs w:val="18"/>
              </w:rPr>
              <w:fldChar w:fldCharType="separate"/>
            </w:r>
            <w:r w:rsidR="00FF410E">
              <w:rPr>
                <w:rFonts w:ascii="Times New Roman" w:hAnsi="Times New Roman" w:cs="Times New Roman"/>
                <w:sz w:val="18"/>
                <w:szCs w:val="18"/>
              </w:rPr>
              <w:t>1</w:t>
            </w:r>
            <w:r w:rsidR="00642026" w:rsidRPr="00126B74">
              <w:rPr>
                <w:rFonts w:ascii="Times New Roman" w:hAnsi="Times New Roman" w:cs="Times New Roman"/>
                <w:sz w:val="18"/>
                <w:szCs w:val="18"/>
              </w:rPr>
              <w:fldChar w:fldCharType="end"/>
            </w:r>
            <w:r w:rsidR="00642026" w:rsidRPr="00126B74">
              <w:rPr>
                <w:rFonts w:ascii="Times New Roman" w:hAnsi="Times New Roman" w:cs="Times New Roman"/>
                <w:sz w:val="18"/>
                <w:szCs w:val="18"/>
              </w:rPr>
              <w:t>, 3, and 4)</w:t>
            </w:r>
          </w:p>
          <w:p w14:paraId="4396EE65" w14:textId="27AC6EF5"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The need for enhancement(s) to reduce UL coverage loss due to meeting MPE regulation</w:t>
            </w:r>
          </w:p>
          <w:p w14:paraId="064B5576" w14:textId="43B7388A" w:rsidR="007109BA" w:rsidRPr="00126B74" w:rsidRDefault="00E13533"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7109BA" w:rsidRPr="00126B74">
              <w:rPr>
                <w:rFonts w:ascii="Times New Roman" w:hAnsi="Times New Roman" w:cs="Times New Roman"/>
                <w:sz w:val="18"/>
                <w:szCs w:val="18"/>
              </w:rPr>
              <w:t>assess the need based o</w:t>
            </w:r>
            <w:r w:rsidRPr="00126B74">
              <w:rPr>
                <w:rFonts w:ascii="Times New Roman" w:hAnsi="Times New Roman" w:cs="Times New Roman"/>
                <w:sz w:val="18"/>
                <w:szCs w:val="18"/>
              </w:rPr>
              <w:t>n a list of candidate schemes</w:t>
            </w:r>
            <w:r w:rsidR="007109BA" w:rsidRPr="00126B74">
              <w:rPr>
                <w:rFonts w:ascii="Times New Roman" w:hAnsi="Times New Roman" w:cs="Times New Roman"/>
                <w:sz w:val="18"/>
                <w:szCs w:val="18"/>
              </w:rPr>
              <w:t xml:space="preserve"> </w:t>
            </w:r>
          </w:p>
          <w:p w14:paraId="2880A4F0" w14:textId="7E6B0D4D" w:rsidR="00E13533" w:rsidRPr="00126B74" w:rsidRDefault="00E13533"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Method of enabling MPE mitigation:</w:t>
            </w:r>
          </w:p>
          <w:p w14:paraId="6BEA4BCA" w14:textId="3EF6FE86" w:rsidR="00E13533" w:rsidRPr="00126B74" w:rsidRDefault="00E13533"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scheme selection for MPE mitigation</w:t>
            </w:r>
          </w:p>
          <w:p w14:paraId="0C4C5931" w14:textId="21F0A898" w:rsidR="00576A61" w:rsidRPr="00C46D8F" w:rsidRDefault="00576A61" w:rsidP="00C46D8F">
            <w:pPr>
              <w:pStyle w:val="ListParagraph"/>
              <w:snapToGrid w:val="0"/>
              <w:spacing w:after="0" w:line="240" w:lineRule="auto"/>
              <w:contextualSpacing w:val="0"/>
              <w:rPr>
                <w:rFonts w:ascii="Times New Roman" w:hAnsi="Times New Roman" w:cs="Times New Roman"/>
                <w:i/>
                <w:sz w:val="16"/>
                <w:szCs w:val="18"/>
              </w:rPr>
            </w:pPr>
            <w:r w:rsidRPr="00C46D8F">
              <w:rPr>
                <w:rFonts w:ascii="Times New Roman" w:hAnsi="Times New Roman" w:cs="Times New Roman"/>
                <w:i/>
                <w:sz w:val="16"/>
                <w:szCs w:val="18"/>
              </w:rPr>
              <w:t>Note: the following factors should be considered in the above design aspects</w:t>
            </w:r>
          </w:p>
          <w:p w14:paraId="5B098E89" w14:textId="77777777" w:rsidR="00576A61" w:rsidRPr="00C46D8F" w:rsidRDefault="00576A6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Beam correspondence assumption</w:t>
            </w:r>
          </w:p>
          <w:p w14:paraId="4C1993EA" w14:textId="4CD7C670" w:rsidR="00576A61" w:rsidRPr="00C46D8F" w:rsidRDefault="00576A6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Performance assessment based on the agreed EVM</w:t>
            </w:r>
          </w:p>
          <w:p w14:paraId="0CE4848B" w14:textId="14FB53EB" w:rsidR="00456191" w:rsidRPr="00C46D8F" w:rsidRDefault="0045619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Support for fast panel selection on MP-UE</w:t>
            </w:r>
          </w:p>
          <w:p w14:paraId="08CF2256" w14:textId="0AD73630" w:rsidR="00E4596A" w:rsidRDefault="00E4596A" w:rsidP="00E4596A">
            <w:pPr>
              <w:pStyle w:val="ListParagraph"/>
              <w:snapToGrid w:val="0"/>
              <w:spacing w:after="0" w:line="240" w:lineRule="auto"/>
              <w:ind w:left="2160"/>
              <w:contextualSpacing w:val="0"/>
              <w:rPr>
                <w:rFonts w:ascii="Times New Roman" w:hAnsi="Times New Roman" w:cs="Times New Roman"/>
                <w:sz w:val="18"/>
                <w:szCs w:val="18"/>
              </w:rPr>
            </w:pPr>
          </w:p>
          <w:p w14:paraId="17F33BD5" w14:textId="72BFACC7" w:rsidR="00021605" w:rsidRPr="003940DA" w:rsidRDefault="00021605" w:rsidP="00021605">
            <w:pPr>
              <w:pStyle w:val="ListParagraph"/>
              <w:numPr>
                <w:ilvl w:val="0"/>
                <w:numId w:val="6"/>
              </w:numPr>
              <w:snapToGrid w:val="0"/>
              <w:spacing w:after="0" w:line="240" w:lineRule="auto"/>
              <w:contextualSpacing w:val="0"/>
              <w:rPr>
                <w:rFonts w:ascii="Times New Roman" w:hAnsi="Times New Roman" w:cs="Times New Roman"/>
                <w:b/>
                <w:color w:val="3333FF"/>
                <w:sz w:val="18"/>
                <w:szCs w:val="18"/>
              </w:rPr>
            </w:pPr>
            <w:r w:rsidRPr="003940DA">
              <w:rPr>
                <w:rFonts w:ascii="Times New Roman" w:hAnsi="Times New Roman" w:cs="Times New Roman"/>
                <w:b/>
                <w:color w:val="3333FF"/>
                <w:sz w:val="18"/>
                <w:szCs w:val="18"/>
              </w:rPr>
              <w:t xml:space="preserve">Advanced beam </w:t>
            </w:r>
            <w:r w:rsidR="000569C6">
              <w:rPr>
                <w:rFonts w:ascii="Times New Roman" w:hAnsi="Times New Roman" w:cs="Times New Roman"/>
                <w:b/>
                <w:color w:val="3333FF"/>
                <w:sz w:val="18"/>
                <w:szCs w:val="18"/>
              </w:rPr>
              <w:t>refinement and tracking</w:t>
            </w:r>
            <w:r w:rsidRPr="003940DA">
              <w:rPr>
                <w:rFonts w:ascii="Times New Roman" w:hAnsi="Times New Roman" w:cs="Times New Roman"/>
                <w:b/>
                <w:color w:val="3333FF"/>
                <w:sz w:val="18"/>
                <w:szCs w:val="18"/>
              </w:rPr>
              <w:t xml:space="preserve"> </w:t>
            </w:r>
            <w:r w:rsidR="0050238C" w:rsidRPr="003940DA">
              <w:rPr>
                <w:rFonts w:ascii="Times New Roman" w:hAnsi="Times New Roman" w:cs="Times New Roman"/>
                <w:color w:val="3333FF"/>
                <w:sz w:val="18"/>
                <w:szCs w:val="18"/>
              </w:rPr>
              <w:t>targeting high-mobility and large number of configured TCI states</w:t>
            </w:r>
            <w:r w:rsidR="0050238C" w:rsidRPr="003940DA">
              <w:rPr>
                <w:rFonts w:ascii="Times New Roman" w:hAnsi="Times New Roman" w:cs="Times New Roman"/>
                <w:b/>
                <w:color w:val="3333FF"/>
                <w:sz w:val="18"/>
                <w:szCs w:val="18"/>
              </w:rPr>
              <w:t xml:space="preserve"> </w:t>
            </w:r>
            <w:r w:rsidRPr="003940DA">
              <w:rPr>
                <w:rFonts w:ascii="Times New Roman" w:hAnsi="Times New Roman" w:cs="Times New Roman"/>
                <w:b/>
                <w:color w:val="3333FF"/>
                <w:sz w:val="18"/>
                <w:szCs w:val="18"/>
              </w:rPr>
              <w:t xml:space="preserve">- </w:t>
            </w:r>
            <w:r w:rsidRPr="003940DA">
              <w:rPr>
                <w:rFonts w:ascii="Times New Roman" w:hAnsi="Times New Roman" w:cs="Times New Roman"/>
                <w:color w:val="3333FF"/>
                <w:sz w:val="18"/>
                <w:szCs w:val="18"/>
              </w:rPr>
              <w:t>given the unified TCI framework design</w:t>
            </w:r>
            <w:r w:rsidR="006C30B3" w:rsidRPr="003940DA">
              <w:rPr>
                <w:rFonts w:ascii="Times New Roman" w:hAnsi="Times New Roman" w:cs="Times New Roman"/>
                <w:color w:val="3333FF"/>
                <w:sz w:val="18"/>
                <w:szCs w:val="18"/>
              </w:rPr>
              <w:t xml:space="preserve"> for intra- and L1/L2-centric inter-cell mobility, </w:t>
            </w:r>
            <w:r w:rsidRPr="003940DA">
              <w:rPr>
                <w:rFonts w:ascii="Times New Roman" w:hAnsi="Times New Roman" w:cs="Times New Roman"/>
                <w:color w:val="3333FF"/>
                <w:sz w:val="18"/>
                <w:szCs w:val="18"/>
              </w:rPr>
              <w:t xml:space="preserve">and multi-panel UE support (cf. the above aspect </w:t>
            </w:r>
            <w:r w:rsidRPr="003940DA">
              <w:rPr>
                <w:rFonts w:ascii="Times New Roman" w:hAnsi="Times New Roman" w:cs="Times New Roman"/>
                <w:color w:val="3333FF"/>
                <w:sz w:val="18"/>
                <w:szCs w:val="18"/>
              </w:rPr>
              <w:fldChar w:fldCharType="begin"/>
            </w:r>
            <w:r w:rsidRPr="003940DA">
              <w:rPr>
                <w:rFonts w:ascii="Times New Roman" w:hAnsi="Times New Roman" w:cs="Times New Roman"/>
                <w:color w:val="3333FF"/>
                <w:sz w:val="18"/>
                <w:szCs w:val="18"/>
              </w:rPr>
              <w:instrText xml:space="preserve"> REF _Ref48148970 \r \h  \* MERGEFORMAT </w:instrText>
            </w:r>
            <w:r w:rsidRPr="003940DA">
              <w:rPr>
                <w:rFonts w:ascii="Times New Roman" w:hAnsi="Times New Roman" w:cs="Times New Roman"/>
                <w:color w:val="3333FF"/>
                <w:sz w:val="18"/>
                <w:szCs w:val="18"/>
              </w:rPr>
            </w:r>
            <w:r w:rsidRPr="003940DA">
              <w:rPr>
                <w:rFonts w:ascii="Times New Roman" w:hAnsi="Times New Roman" w:cs="Times New Roman"/>
                <w:color w:val="3333FF"/>
                <w:sz w:val="18"/>
                <w:szCs w:val="18"/>
              </w:rPr>
              <w:fldChar w:fldCharType="separate"/>
            </w:r>
            <w:r w:rsidRPr="003940DA">
              <w:rPr>
                <w:rFonts w:ascii="Times New Roman" w:hAnsi="Times New Roman" w:cs="Times New Roman"/>
                <w:color w:val="3333FF"/>
                <w:sz w:val="18"/>
                <w:szCs w:val="18"/>
              </w:rPr>
              <w:t>1</w:t>
            </w:r>
            <w:r w:rsidRPr="003940DA">
              <w:rPr>
                <w:rFonts w:ascii="Times New Roman" w:hAnsi="Times New Roman" w:cs="Times New Roman"/>
                <w:color w:val="3333FF"/>
                <w:sz w:val="18"/>
                <w:szCs w:val="18"/>
              </w:rPr>
              <w:fldChar w:fldCharType="end"/>
            </w:r>
            <w:r w:rsidRPr="003940DA">
              <w:rPr>
                <w:rFonts w:ascii="Times New Roman" w:hAnsi="Times New Roman" w:cs="Times New Roman"/>
                <w:color w:val="3333FF"/>
                <w:sz w:val="18"/>
                <w:szCs w:val="18"/>
              </w:rPr>
              <w:t>,</w:t>
            </w:r>
            <w:r w:rsidR="006C30B3" w:rsidRPr="003940DA">
              <w:rPr>
                <w:rFonts w:ascii="Times New Roman" w:hAnsi="Times New Roman" w:cs="Times New Roman"/>
                <w:color w:val="3333FF"/>
                <w:sz w:val="18"/>
                <w:szCs w:val="18"/>
              </w:rPr>
              <w:t xml:space="preserve"> 2,</w:t>
            </w:r>
            <w:r w:rsidRPr="003940DA">
              <w:rPr>
                <w:rFonts w:ascii="Times New Roman" w:hAnsi="Times New Roman" w:cs="Times New Roman"/>
                <w:color w:val="3333FF"/>
                <w:sz w:val="18"/>
                <w:szCs w:val="18"/>
              </w:rPr>
              <w:t xml:space="preserve"> 3, and 4)</w:t>
            </w:r>
          </w:p>
          <w:p w14:paraId="694B28D4" w14:textId="6C1D5758" w:rsidR="00021605" w:rsidRPr="003940DA" w:rsidRDefault="003940DA" w:rsidP="00021605">
            <w:pPr>
              <w:pStyle w:val="ListParagraph"/>
              <w:numPr>
                <w:ilvl w:val="1"/>
                <w:numId w:val="6"/>
              </w:numPr>
              <w:snapToGrid w:val="0"/>
              <w:spacing w:after="0" w:line="240" w:lineRule="auto"/>
              <w:contextualSpacing w:val="0"/>
              <w:rPr>
                <w:rFonts w:ascii="Times New Roman" w:hAnsi="Times New Roman" w:cs="Times New Roman"/>
                <w:color w:val="3333FF"/>
                <w:sz w:val="18"/>
                <w:szCs w:val="18"/>
              </w:rPr>
            </w:pPr>
            <w:r>
              <w:rPr>
                <w:rFonts w:ascii="Times New Roman" w:hAnsi="Times New Roman" w:cs="Times New Roman"/>
                <w:color w:val="3333FF"/>
                <w:sz w:val="18"/>
                <w:szCs w:val="18"/>
              </w:rPr>
              <w:t>Overhead and l</w:t>
            </w:r>
            <w:r w:rsidR="00C17A96" w:rsidRPr="003940DA">
              <w:rPr>
                <w:rFonts w:ascii="Times New Roman" w:hAnsi="Times New Roman" w:cs="Times New Roman"/>
                <w:color w:val="3333FF"/>
                <w:sz w:val="18"/>
                <w:szCs w:val="18"/>
              </w:rPr>
              <w:t>a</w:t>
            </w:r>
            <w:r w:rsidR="0042784F" w:rsidRPr="003940DA">
              <w:rPr>
                <w:rFonts w:ascii="Times New Roman" w:hAnsi="Times New Roman" w:cs="Times New Roman"/>
                <w:color w:val="3333FF"/>
                <w:sz w:val="18"/>
                <w:szCs w:val="18"/>
              </w:rPr>
              <w:t xml:space="preserve">tency </w:t>
            </w:r>
            <w:r w:rsidR="00C17A96" w:rsidRPr="003940DA">
              <w:rPr>
                <w:rFonts w:ascii="Times New Roman" w:hAnsi="Times New Roman" w:cs="Times New Roman"/>
                <w:color w:val="3333FF"/>
                <w:sz w:val="18"/>
                <w:szCs w:val="18"/>
              </w:rPr>
              <w:t xml:space="preserve">reduction of </w:t>
            </w:r>
            <w:r w:rsidR="0042784F" w:rsidRPr="003940DA">
              <w:rPr>
                <w:rFonts w:ascii="Times New Roman" w:hAnsi="Times New Roman" w:cs="Times New Roman"/>
                <w:color w:val="3333FF"/>
                <w:sz w:val="18"/>
                <w:szCs w:val="18"/>
              </w:rPr>
              <w:t>beam refinement</w:t>
            </w:r>
            <w:r w:rsidR="00FC5911">
              <w:rPr>
                <w:rFonts w:ascii="Times New Roman" w:hAnsi="Times New Roman" w:cs="Times New Roman"/>
                <w:color w:val="3333FF"/>
                <w:sz w:val="18"/>
                <w:szCs w:val="18"/>
              </w:rPr>
              <w:t xml:space="preserve"> </w:t>
            </w:r>
            <w:r w:rsidR="006C30B3" w:rsidRPr="003940DA">
              <w:rPr>
                <w:rFonts w:ascii="Times New Roman" w:hAnsi="Times New Roman" w:cs="Times New Roman"/>
                <w:color w:val="3333FF"/>
                <w:sz w:val="18"/>
                <w:szCs w:val="18"/>
              </w:rPr>
              <w:t xml:space="preserve"> </w:t>
            </w:r>
          </w:p>
          <w:p w14:paraId="036A2DAD" w14:textId="74F65310" w:rsidR="00021605" w:rsidRDefault="00021605" w:rsidP="00021605">
            <w:pPr>
              <w:pStyle w:val="ListParagraph"/>
              <w:numPr>
                <w:ilvl w:val="2"/>
                <w:numId w:val="6"/>
              </w:numPr>
              <w:snapToGrid w:val="0"/>
              <w:spacing w:after="0" w:line="240" w:lineRule="auto"/>
              <w:contextualSpacing w:val="0"/>
              <w:rPr>
                <w:rFonts w:ascii="Times New Roman" w:hAnsi="Times New Roman" w:cs="Times New Roman"/>
                <w:color w:val="3333FF"/>
                <w:sz w:val="18"/>
                <w:szCs w:val="18"/>
              </w:rPr>
            </w:pPr>
            <w:r w:rsidRPr="003940DA">
              <w:rPr>
                <w:rFonts w:ascii="Times New Roman" w:hAnsi="Times New Roman" w:cs="Times New Roman"/>
                <w:color w:val="3333FF"/>
                <w:sz w:val="18"/>
                <w:szCs w:val="18"/>
              </w:rPr>
              <w:t xml:space="preserve">Goal: </w:t>
            </w:r>
            <w:r w:rsidR="00C17A96" w:rsidRPr="003940DA">
              <w:rPr>
                <w:rFonts w:ascii="Times New Roman" w:hAnsi="Times New Roman" w:cs="Times New Roman"/>
                <w:color w:val="3333FF"/>
                <w:sz w:val="18"/>
                <w:szCs w:val="18"/>
              </w:rPr>
              <w:t xml:space="preserve">evaluate and select schemes </w:t>
            </w:r>
            <w:r w:rsidR="006C30B3" w:rsidRPr="003940DA">
              <w:rPr>
                <w:rFonts w:ascii="Times New Roman" w:hAnsi="Times New Roman" w:cs="Times New Roman"/>
                <w:color w:val="3333FF"/>
                <w:sz w:val="18"/>
                <w:szCs w:val="18"/>
              </w:rPr>
              <w:t xml:space="preserve">(including NW signaling and configuration as well as UE signaling) </w:t>
            </w:r>
            <w:r w:rsidR="00C17A96" w:rsidRPr="003940DA">
              <w:rPr>
                <w:rFonts w:ascii="Times New Roman" w:hAnsi="Times New Roman" w:cs="Times New Roman"/>
                <w:color w:val="3333FF"/>
                <w:sz w:val="18"/>
                <w:szCs w:val="18"/>
              </w:rPr>
              <w:t xml:space="preserve">to enable faster </w:t>
            </w:r>
            <w:r w:rsidR="00FC5911">
              <w:rPr>
                <w:rFonts w:ascii="Times New Roman" w:hAnsi="Times New Roman" w:cs="Times New Roman"/>
                <w:color w:val="3333FF"/>
                <w:sz w:val="18"/>
                <w:szCs w:val="18"/>
              </w:rPr>
              <w:t>gNB/UE</w:t>
            </w:r>
            <w:r w:rsidR="00C17A96" w:rsidRPr="003940DA">
              <w:rPr>
                <w:rFonts w:ascii="Times New Roman" w:hAnsi="Times New Roman" w:cs="Times New Roman"/>
                <w:color w:val="3333FF"/>
                <w:sz w:val="18"/>
                <w:szCs w:val="18"/>
              </w:rPr>
              <w:t xml:space="preserve"> beam refi</w:t>
            </w:r>
            <w:r w:rsidR="00FC5911">
              <w:rPr>
                <w:rFonts w:ascii="Times New Roman" w:hAnsi="Times New Roman" w:cs="Times New Roman"/>
                <w:color w:val="3333FF"/>
                <w:sz w:val="18"/>
                <w:szCs w:val="18"/>
              </w:rPr>
              <w:t xml:space="preserve">nement </w:t>
            </w:r>
            <w:r w:rsidR="006C30B3" w:rsidRPr="003940DA">
              <w:rPr>
                <w:rFonts w:ascii="Times New Roman" w:hAnsi="Times New Roman" w:cs="Times New Roman"/>
                <w:color w:val="3333FF"/>
                <w:sz w:val="18"/>
                <w:szCs w:val="18"/>
              </w:rPr>
              <w:t xml:space="preserve"> </w:t>
            </w:r>
          </w:p>
          <w:p w14:paraId="411ADC4D" w14:textId="236035CF" w:rsidR="003940DA" w:rsidRPr="003940DA" w:rsidRDefault="003940DA" w:rsidP="00021605">
            <w:pPr>
              <w:pStyle w:val="ListParagraph"/>
              <w:numPr>
                <w:ilvl w:val="2"/>
                <w:numId w:val="6"/>
              </w:numPr>
              <w:snapToGrid w:val="0"/>
              <w:spacing w:after="0" w:line="240" w:lineRule="auto"/>
              <w:contextualSpacing w:val="0"/>
              <w:rPr>
                <w:rFonts w:ascii="Times New Roman" w:hAnsi="Times New Roman" w:cs="Times New Roman"/>
                <w:color w:val="3333FF"/>
                <w:sz w:val="18"/>
                <w:szCs w:val="18"/>
              </w:rPr>
            </w:pPr>
            <w:r>
              <w:rPr>
                <w:rFonts w:ascii="Times New Roman" w:hAnsi="Times New Roman" w:cs="Times New Roman"/>
                <w:color w:val="3333FF"/>
                <w:sz w:val="18"/>
                <w:szCs w:val="18"/>
              </w:rPr>
              <w:t>Refinement is understood as selecting narrower (more spatially precise) beam from a set of</w:t>
            </w:r>
            <w:r w:rsidR="00EF09D0">
              <w:rPr>
                <w:rFonts w:ascii="Times New Roman" w:hAnsi="Times New Roman" w:cs="Times New Roman"/>
                <w:color w:val="3333FF"/>
                <w:sz w:val="18"/>
                <w:szCs w:val="18"/>
              </w:rPr>
              <w:t xml:space="preserve"> candidate beams</w:t>
            </w:r>
            <w:r>
              <w:rPr>
                <w:rFonts w:ascii="Times New Roman" w:hAnsi="Times New Roman" w:cs="Times New Roman"/>
                <w:color w:val="3333FF"/>
                <w:sz w:val="18"/>
                <w:szCs w:val="18"/>
              </w:rPr>
              <w:t xml:space="preserve"> </w:t>
            </w:r>
            <w:r w:rsidR="00EF09D0">
              <w:rPr>
                <w:rFonts w:ascii="Times New Roman" w:hAnsi="Times New Roman" w:cs="Times New Roman"/>
                <w:color w:val="3333FF"/>
                <w:sz w:val="18"/>
                <w:szCs w:val="18"/>
              </w:rPr>
              <w:t>(</w:t>
            </w:r>
            <w:r w:rsidR="00FC5911">
              <w:rPr>
                <w:rFonts w:ascii="Times New Roman" w:hAnsi="Times New Roman" w:cs="Times New Roman"/>
                <w:color w:val="3333FF"/>
                <w:sz w:val="18"/>
                <w:szCs w:val="18"/>
              </w:rPr>
              <w:t>gNB and/or UE</w:t>
            </w:r>
            <w:r w:rsidR="00EF09D0">
              <w:rPr>
                <w:rFonts w:ascii="Times New Roman" w:hAnsi="Times New Roman" w:cs="Times New Roman"/>
                <w:color w:val="3333FF"/>
                <w:sz w:val="18"/>
                <w:szCs w:val="18"/>
              </w:rPr>
              <w:t xml:space="preserve"> beams, jointly or separately) which also includes beam sweeping</w:t>
            </w:r>
            <w:r>
              <w:rPr>
                <w:rFonts w:ascii="Times New Roman" w:hAnsi="Times New Roman" w:cs="Times New Roman"/>
                <w:color w:val="3333FF"/>
                <w:sz w:val="18"/>
                <w:szCs w:val="18"/>
              </w:rPr>
              <w:t xml:space="preserve"> </w:t>
            </w:r>
          </w:p>
          <w:p w14:paraId="1B670577" w14:textId="009C1386" w:rsidR="00021605" w:rsidRPr="003940DA" w:rsidRDefault="003940DA" w:rsidP="00021605">
            <w:pPr>
              <w:pStyle w:val="ListParagraph"/>
              <w:numPr>
                <w:ilvl w:val="1"/>
                <w:numId w:val="6"/>
              </w:numPr>
              <w:snapToGrid w:val="0"/>
              <w:spacing w:after="0" w:line="240" w:lineRule="auto"/>
              <w:contextualSpacing w:val="0"/>
              <w:rPr>
                <w:rFonts w:ascii="Times New Roman" w:hAnsi="Times New Roman" w:cs="Times New Roman"/>
                <w:color w:val="3333FF"/>
                <w:sz w:val="18"/>
                <w:szCs w:val="18"/>
              </w:rPr>
            </w:pPr>
            <w:r>
              <w:rPr>
                <w:rFonts w:ascii="Times New Roman" w:hAnsi="Times New Roman" w:cs="Times New Roman"/>
                <w:color w:val="3333FF"/>
                <w:sz w:val="18"/>
                <w:szCs w:val="18"/>
              </w:rPr>
              <w:t>Overhead and l</w:t>
            </w:r>
            <w:r w:rsidR="00C17A96" w:rsidRPr="003940DA">
              <w:rPr>
                <w:rFonts w:ascii="Times New Roman" w:hAnsi="Times New Roman" w:cs="Times New Roman"/>
                <w:color w:val="3333FF"/>
                <w:sz w:val="18"/>
                <w:szCs w:val="18"/>
              </w:rPr>
              <w:t>atency reduction of</w:t>
            </w:r>
            <w:r w:rsidR="0042784F" w:rsidRPr="003940DA">
              <w:rPr>
                <w:rFonts w:ascii="Times New Roman" w:hAnsi="Times New Roman" w:cs="Times New Roman"/>
                <w:color w:val="3333FF"/>
                <w:sz w:val="18"/>
                <w:szCs w:val="18"/>
              </w:rPr>
              <w:t xml:space="preserve"> beam tracking</w:t>
            </w:r>
            <w:r w:rsidR="006C30B3" w:rsidRPr="003940DA">
              <w:rPr>
                <w:rFonts w:ascii="Times New Roman" w:hAnsi="Times New Roman" w:cs="Times New Roman"/>
                <w:color w:val="3333FF"/>
                <w:sz w:val="18"/>
                <w:szCs w:val="18"/>
              </w:rPr>
              <w:t xml:space="preserve"> </w:t>
            </w:r>
          </w:p>
          <w:p w14:paraId="5A4961DF" w14:textId="6EB777F7" w:rsidR="00021605" w:rsidRPr="003940DA" w:rsidRDefault="00021605" w:rsidP="00021605">
            <w:pPr>
              <w:pStyle w:val="ListParagraph"/>
              <w:numPr>
                <w:ilvl w:val="2"/>
                <w:numId w:val="6"/>
              </w:numPr>
              <w:snapToGrid w:val="0"/>
              <w:spacing w:after="0" w:line="240" w:lineRule="auto"/>
              <w:contextualSpacing w:val="0"/>
              <w:rPr>
                <w:rFonts w:ascii="Times New Roman" w:hAnsi="Times New Roman" w:cs="Times New Roman"/>
                <w:color w:val="3333FF"/>
                <w:sz w:val="18"/>
                <w:szCs w:val="18"/>
              </w:rPr>
            </w:pPr>
            <w:r w:rsidRPr="003940DA">
              <w:rPr>
                <w:rFonts w:ascii="Times New Roman" w:hAnsi="Times New Roman" w:cs="Times New Roman"/>
                <w:color w:val="3333FF"/>
                <w:sz w:val="18"/>
                <w:szCs w:val="18"/>
              </w:rPr>
              <w:lastRenderedPageBreak/>
              <w:t xml:space="preserve">Goal: </w:t>
            </w:r>
            <w:r w:rsidR="006C30B3" w:rsidRPr="003940DA">
              <w:rPr>
                <w:rFonts w:ascii="Times New Roman" w:hAnsi="Times New Roman" w:cs="Times New Roman"/>
                <w:color w:val="3333FF"/>
                <w:sz w:val="18"/>
                <w:szCs w:val="18"/>
              </w:rPr>
              <w:t>evaluate and select schemes (including NW signaling and configuration as well as U</w:t>
            </w:r>
            <w:r w:rsidR="00FC5911">
              <w:rPr>
                <w:rFonts w:ascii="Times New Roman" w:hAnsi="Times New Roman" w:cs="Times New Roman"/>
                <w:color w:val="3333FF"/>
                <w:sz w:val="18"/>
                <w:szCs w:val="18"/>
              </w:rPr>
              <w:t>E signaling) to enable faster gNB and/or UE</w:t>
            </w:r>
            <w:r w:rsidR="006C30B3" w:rsidRPr="003940DA">
              <w:rPr>
                <w:rFonts w:ascii="Times New Roman" w:hAnsi="Times New Roman" w:cs="Times New Roman"/>
                <w:color w:val="3333FF"/>
                <w:sz w:val="18"/>
                <w:szCs w:val="18"/>
              </w:rPr>
              <w:t xml:space="preserve"> beam tracking</w:t>
            </w:r>
          </w:p>
          <w:p w14:paraId="0217616A" w14:textId="5888C85D" w:rsidR="006C30B3" w:rsidRPr="003940DA" w:rsidRDefault="006C30B3" w:rsidP="00021605">
            <w:pPr>
              <w:pStyle w:val="ListParagraph"/>
              <w:numPr>
                <w:ilvl w:val="2"/>
                <w:numId w:val="6"/>
              </w:numPr>
              <w:snapToGrid w:val="0"/>
              <w:spacing w:after="0" w:line="240" w:lineRule="auto"/>
              <w:contextualSpacing w:val="0"/>
              <w:rPr>
                <w:rFonts w:ascii="Times New Roman" w:hAnsi="Times New Roman" w:cs="Times New Roman"/>
                <w:color w:val="3333FF"/>
                <w:sz w:val="18"/>
                <w:szCs w:val="18"/>
              </w:rPr>
            </w:pPr>
            <w:r w:rsidRPr="003940DA">
              <w:rPr>
                <w:rFonts w:ascii="Times New Roman" w:hAnsi="Times New Roman" w:cs="Times New Roman"/>
                <w:color w:val="3333FF"/>
                <w:sz w:val="18"/>
                <w:szCs w:val="18"/>
              </w:rPr>
              <w:t xml:space="preserve">Tracking is understood as prompt/predictive response to the change in propagation </w:t>
            </w:r>
            <w:r w:rsidR="00BA107F" w:rsidRPr="003940DA">
              <w:rPr>
                <w:rFonts w:ascii="Times New Roman" w:hAnsi="Times New Roman" w:cs="Times New Roman"/>
                <w:color w:val="3333FF"/>
                <w:sz w:val="18"/>
                <w:szCs w:val="18"/>
              </w:rPr>
              <w:t>link</w:t>
            </w:r>
            <w:r w:rsidRPr="003940DA">
              <w:rPr>
                <w:rFonts w:ascii="Times New Roman" w:hAnsi="Times New Roman" w:cs="Times New Roman"/>
                <w:color w:val="3333FF"/>
                <w:sz w:val="18"/>
                <w:szCs w:val="18"/>
              </w:rPr>
              <w:t xml:space="preserve"> </w:t>
            </w:r>
          </w:p>
          <w:p w14:paraId="4C3C9854" w14:textId="77777777" w:rsidR="00021605" w:rsidRPr="003940DA" w:rsidRDefault="00021605" w:rsidP="00021605">
            <w:pPr>
              <w:pStyle w:val="ListParagraph"/>
              <w:snapToGrid w:val="0"/>
              <w:spacing w:after="0" w:line="240" w:lineRule="auto"/>
              <w:contextualSpacing w:val="0"/>
              <w:rPr>
                <w:rFonts w:ascii="Times New Roman" w:hAnsi="Times New Roman" w:cs="Times New Roman"/>
                <w:i/>
                <w:color w:val="3333FF"/>
                <w:sz w:val="16"/>
                <w:szCs w:val="18"/>
              </w:rPr>
            </w:pPr>
            <w:r w:rsidRPr="003940DA">
              <w:rPr>
                <w:rFonts w:ascii="Times New Roman" w:hAnsi="Times New Roman" w:cs="Times New Roman"/>
                <w:i/>
                <w:color w:val="3333FF"/>
                <w:sz w:val="16"/>
                <w:szCs w:val="18"/>
              </w:rPr>
              <w:t>Note: the following factors should be considered in the above design aspects</w:t>
            </w:r>
          </w:p>
          <w:p w14:paraId="7D964FA6" w14:textId="77777777" w:rsidR="008946DF" w:rsidRPr="003940DA" w:rsidRDefault="008946DF" w:rsidP="00021605">
            <w:pPr>
              <w:pStyle w:val="ListParagraph"/>
              <w:numPr>
                <w:ilvl w:val="2"/>
                <w:numId w:val="71"/>
              </w:numPr>
              <w:snapToGrid w:val="0"/>
              <w:spacing w:after="0" w:line="240" w:lineRule="auto"/>
              <w:ind w:left="1440"/>
              <w:contextualSpacing w:val="0"/>
              <w:rPr>
                <w:rFonts w:ascii="Times New Roman" w:hAnsi="Times New Roman" w:cs="Times New Roman"/>
                <w:i/>
                <w:color w:val="3333FF"/>
                <w:sz w:val="16"/>
                <w:szCs w:val="18"/>
              </w:rPr>
            </w:pPr>
            <w:r w:rsidRPr="003940DA">
              <w:rPr>
                <w:rFonts w:ascii="Times New Roman" w:hAnsi="Times New Roman" w:cs="Times New Roman"/>
                <w:i/>
                <w:color w:val="3333FF"/>
                <w:sz w:val="16"/>
                <w:szCs w:val="18"/>
              </w:rPr>
              <w:t>CA and cross-carrier scheduling operation (e.g. inter- and intra-band CA, FR1/FR2 CCS)</w:t>
            </w:r>
          </w:p>
          <w:p w14:paraId="4BACB312" w14:textId="69F1D571" w:rsidR="00021605" w:rsidRPr="003940DA" w:rsidRDefault="00021605" w:rsidP="00021605">
            <w:pPr>
              <w:pStyle w:val="ListParagraph"/>
              <w:numPr>
                <w:ilvl w:val="2"/>
                <w:numId w:val="71"/>
              </w:numPr>
              <w:snapToGrid w:val="0"/>
              <w:spacing w:after="0" w:line="240" w:lineRule="auto"/>
              <w:ind w:left="1440"/>
              <w:contextualSpacing w:val="0"/>
              <w:rPr>
                <w:rFonts w:ascii="Times New Roman" w:hAnsi="Times New Roman" w:cs="Times New Roman"/>
                <w:i/>
                <w:color w:val="3333FF"/>
                <w:sz w:val="16"/>
                <w:szCs w:val="18"/>
              </w:rPr>
            </w:pPr>
            <w:r w:rsidRPr="003940DA">
              <w:rPr>
                <w:rFonts w:ascii="Times New Roman" w:hAnsi="Times New Roman" w:cs="Times New Roman"/>
                <w:i/>
                <w:color w:val="3333FF"/>
                <w:sz w:val="16"/>
                <w:szCs w:val="18"/>
              </w:rPr>
              <w:t>Beam correspondence assumption</w:t>
            </w:r>
          </w:p>
          <w:p w14:paraId="3B5E8A3D" w14:textId="77777777" w:rsidR="00021605" w:rsidRPr="003940DA" w:rsidRDefault="00021605" w:rsidP="00021605">
            <w:pPr>
              <w:pStyle w:val="ListParagraph"/>
              <w:numPr>
                <w:ilvl w:val="2"/>
                <w:numId w:val="71"/>
              </w:numPr>
              <w:snapToGrid w:val="0"/>
              <w:spacing w:after="0" w:line="240" w:lineRule="auto"/>
              <w:ind w:left="1440"/>
              <w:contextualSpacing w:val="0"/>
              <w:rPr>
                <w:rFonts w:ascii="Times New Roman" w:hAnsi="Times New Roman" w:cs="Times New Roman"/>
                <w:i/>
                <w:color w:val="3333FF"/>
                <w:sz w:val="16"/>
                <w:szCs w:val="18"/>
              </w:rPr>
            </w:pPr>
            <w:r w:rsidRPr="003940DA">
              <w:rPr>
                <w:rFonts w:ascii="Times New Roman" w:hAnsi="Times New Roman" w:cs="Times New Roman"/>
                <w:i/>
                <w:color w:val="3333FF"/>
                <w:sz w:val="16"/>
                <w:szCs w:val="18"/>
              </w:rPr>
              <w:t>Performance assessment based on the agreed EVM</w:t>
            </w:r>
          </w:p>
          <w:p w14:paraId="7D4695F1" w14:textId="77777777" w:rsidR="00021605" w:rsidRPr="00126B74" w:rsidRDefault="00021605" w:rsidP="00E4596A">
            <w:pPr>
              <w:pStyle w:val="ListParagraph"/>
              <w:snapToGrid w:val="0"/>
              <w:spacing w:after="0" w:line="240" w:lineRule="auto"/>
              <w:ind w:left="2160"/>
              <w:contextualSpacing w:val="0"/>
              <w:rPr>
                <w:rFonts w:ascii="Times New Roman" w:hAnsi="Times New Roman" w:cs="Times New Roman"/>
                <w:sz w:val="18"/>
                <w:szCs w:val="18"/>
              </w:rPr>
            </w:pPr>
          </w:p>
          <w:p w14:paraId="2BBCCAA9" w14:textId="7E316CC4" w:rsidR="00565C19" w:rsidRPr="00126B74" w:rsidRDefault="00DE744E" w:rsidP="00565C19">
            <w:pPr>
              <w:pStyle w:val="ListParagraph"/>
              <w:numPr>
                <w:ilvl w:val="0"/>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b/>
                <w:sz w:val="18"/>
                <w:szCs w:val="18"/>
              </w:rPr>
              <w:t>Miscellaneous</w:t>
            </w:r>
            <w:r w:rsidR="004641B1" w:rsidRPr="00126B74">
              <w:rPr>
                <w:rFonts w:ascii="Times New Roman" w:hAnsi="Times New Roman" w:cs="Times New Roman"/>
                <w:b/>
                <w:sz w:val="18"/>
                <w:szCs w:val="18"/>
              </w:rPr>
              <w:t xml:space="preserve"> enhancements</w:t>
            </w:r>
          </w:p>
          <w:p w14:paraId="088F8BBF" w14:textId="1434F4DC" w:rsidR="001B4531" w:rsidRPr="00565C19" w:rsidRDefault="001B4531" w:rsidP="00565C19">
            <w:pPr>
              <w:snapToGrid w:val="0"/>
              <w:rPr>
                <w:rFonts w:ascii="Times New Roman" w:hAnsi="Times New Roman" w:cs="Times New Roman"/>
                <w:sz w:val="18"/>
                <w:szCs w:val="18"/>
              </w:rPr>
            </w:pPr>
          </w:p>
        </w:tc>
      </w:tr>
    </w:tbl>
    <w:p w14:paraId="180384E5" w14:textId="6CF55D45" w:rsidR="0042784F" w:rsidRDefault="0042784F" w:rsidP="00EB0470">
      <w:pPr>
        <w:snapToGrid w:val="0"/>
        <w:spacing w:after="120" w:line="288" w:lineRule="auto"/>
        <w:rPr>
          <w:rFonts w:ascii="Times New Roman" w:hAnsi="Times New Roman" w:cs="Times New Roman"/>
          <w:sz w:val="20"/>
          <w:szCs w:val="20"/>
        </w:rPr>
      </w:pPr>
    </w:p>
    <w:p w14:paraId="40CE9F6F" w14:textId="77777777"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t>References</w:t>
      </w:r>
    </w:p>
    <w:p w14:paraId="51C739B1" w14:textId="4E293A64" w:rsidR="00EF0075" w:rsidRPr="002E71B9" w:rsidRDefault="002E71B9" w:rsidP="00956038">
      <w:pPr>
        <w:pStyle w:val="2222"/>
        <w:numPr>
          <w:ilvl w:val="0"/>
          <w:numId w:val="5"/>
        </w:numPr>
        <w:spacing w:after="60" w:line="288" w:lineRule="auto"/>
        <w:ind w:firstLineChars="0"/>
        <w:rPr>
          <w:rFonts w:cs="Times New Roman"/>
          <w:sz w:val="18"/>
          <w:szCs w:val="18"/>
          <w:lang w:val="en-US" w:eastAsia="ko-KR"/>
        </w:rPr>
      </w:pPr>
      <w:bookmarkStart w:id="9" w:name="_Ref47994488"/>
      <w:bookmarkStart w:id="10" w:name="_Ref49458498"/>
      <w:r w:rsidRPr="002E71B9">
        <w:rPr>
          <w:rFonts w:cs="Times New Roman"/>
          <w:sz w:val="18"/>
          <w:szCs w:val="18"/>
          <w:lang w:eastAsia="ko-KR"/>
        </w:rPr>
        <w:t>R1-2006985</w:t>
      </w:r>
      <w:r w:rsidR="00EF0075" w:rsidRPr="002E71B9">
        <w:rPr>
          <w:rFonts w:cs="Times New Roman"/>
          <w:sz w:val="18"/>
          <w:szCs w:val="18"/>
          <w:lang w:eastAsia="ko-KR"/>
        </w:rPr>
        <w:tab/>
      </w:r>
      <w:r w:rsidRPr="002E71B9">
        <w:rPr>
          <w:rFonts w:cs="Times New Roman"/>
          <w:sz w:val="18"/>
          <w:szCs w:val="18"/>
        </w:rPr>
        <w:t>Moderator summary for multi-beam enhancement: proposal categorization</w:t>
      </w:r>
      <w:r w:rsidR="006B0FF0" w:rsidRPr="002E71B9">
        <w:rPr>
          <w:rFonts w:cs="Times New Roman"/>
          <w:sz w:val="18"/>
          <w:szCs w:val="18"/>
          <w:lang w:eastAsia="ko-KR"/>
        </w:rPr>
        <w:tab/>
      </w:r>
      <w:bookmarkEnd w:id="9"/>
      <w:r w:rsidR="002C7A98" w:rsidRPr="002E71B9">
        <w:rPr>
          <w:rFonts w:cs="Times New Roman"/>
          <w:sz w:val="18"/>
          <w:szCs w:val="18"/>
          <w:lang w:eastAsia="ko-KR"/>
        </w:rPr>
        <w:t>Moderator (Samsung)</w:t>
      </w:r>
      <w:bookmarkEnd w:id="10"/>
    </w:p>
    <w:p w14:paraId="29D3EB21" w14:textId="645B727D" w:rsidR="00EF0075" w:rsidRPr="002E71B9" w:rsidRDefault="002E71B9" w:rsidP="00956038">
      <w:pPr>
        <w:pStyle w:val="2222"/>
        <w:numPr>
          <w:ilvl w:val="0"/>
          <w:numId w:val="5"/>
        </w:numPr>
        <w:spacing w:after="60" w:line="288" w:lineRule="auto"/>
        <w:ind w:firstLineChars="0"/>
        <w:rPr>
          <w:rFonts w:cs="Times New Roman"/>
          <w:sz w:val="18"/>
          <w:szCs w:val="18"/>
          <w:lang w:val="en-US" w:eastAsia="ko-KR"/>
        </w:rPr>
      </w:pPr>
      <w:bookmarkStart w:id="11" w:name="_Ref49458500"/>
      <w:r w:rsidRPr="002E71B9">
        <w:rPr>
          <w:rFonts w:cs="Times New Roman"/>
          <w:sz w:val="18"/>
          <w:szCs w:val="18"/>
          <w:lang w:eastAsia="ko-KR"/>
        </w:rPr>
        <w:t>R1-2007189</w:t>
      </w:r>
      <w:r w:rsidR="00EF0075" w:rsidRPr="002E71B9">
        <w:rPr>
          <w:rFonts w:cs="Times New Roman"/>
          <w:sz w:val="18"/>
          <w:szCs w:val="18"/>
          <w:lang w:eastAsia="ko-KR"/>
        </w:rPr>
        <w:tab/>
      </w:r>
      <w:r w:rsidRPr="002E71B9">
        <w:rPr>
          <w:rFonts w:cs="Times New Roman"/>
          <w:sz w:val="18"/>
          <w:szCs w:val="18"/>
        </w:rPr>
        <w:t>Moderator summary#2 for multi-beam enhancement: proposal categorization</w:t>
      </w:r>
      <w:r w:rsidR="00EF0075" w:rsidRPr="002E71B9">
        <w:rPr>
          <w:rFonts w:cs="Times New Roman"/>
          <w:sz w:val="18"/>
          <w:szCs w:val="18"/>
          <w:lang w:eastAsia="ko-KR"/>
        </w:rPr>
        <w:tab/>
      </w:r>
      <w:r w:rsidR="002C7A98" w:rsidRPr="002E71B9">
        <w:rPr>
          <w:rFonts w:cs="Times New Roman"/>
          <w:sz w:val="18"/>
          <w:szCs w:val="18"/>
          <w:lang w:eastAsia="ko-KR"/>
        </w:rPr>
        <w:t>Moderator (Samsung)</w:t>
      </w:r>
      <w:bookmarkEnd w:id="11"/>
    </w:p>
    <w:p w14:paraId="222FFB48" w14:textId="77777777" w:rsidR="00F128E4" w:rsidRPr="0039763A" w:rsidRDefault="00F128E4" w:rsidP="007611C0">
      <w:pPr>
        <w:pStyle w:val="2222"/>
        <w:spacing w:after="120" w:line="288" w:lineRule="auto"/>
        <w:ind w:firstLineChars="0" w:firstLine="0"/>
        <w:rPr>
          <w:rFonts w:cs="Times New Roman"/>
          <w:sz w:val="18"/>
          <w:szCs w:val="18"/>
          <w:lang w:val="en-US" w:eastAsia="ko-KR"/>
        </w:rPr>
      </w:pPr>
    </w:p>
    <w:p w14:paraId="2BB25A5C" w14:textId="77777777" w:rsidR="00EF0075" w:rsidRPr="0039763A" w:rsidRDefault="00EF0075" w:rsidP="007611C0">
      <w:pPr>
        <w:pStyle w:val="2222"/>
        <w:spacing w:after="120" w:line="288" w:lineRule="auto"/>
        <w:ind w:firstLineChars="0" w:firstLine="0"/>
        <w:rPr>
          <w:rFonts w:cs="Times New Roman"/>
          <w:sz w:val="18"/>
          <w:szCs w:val="18"/>
          <w:lang w:val="en-US" w:eastAsia="ko-KR"/>
        </w:rPr>
      </w:pPr>
    </w:p>
    <w:p w14:paraId="742E5B8F" w14:textId="317B64A7" w:rsidR="00EF0075" w:rsidRPr="0039763A" w:rsidRDefault="00EF0075" w:rsidP="00466B5F">
      <w:pPr>
        <w:snapToGrid w:val="0"/>
        <w:spacing w:after="120" w:line="288" w:lineRule="auto"/>
        <w:rPr>
          <w:rFonts w:ascii="Times New Roman" w:hAnsi="Times New Roman" w:cs="Times New Roman"/>
          <w:color w:val="000000" w:themeColor="text1"/>
          <w:sz w:val="18"/>
          <w:szCs w:val="18"/>
        </w:rPr>
      </w:pPr>
    </w:p>
    <w:p w14:paraId="65D11D21" w14:textId="77777777"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sectPr w:rsidR="00EF0075"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658DB" w14:textId="77777777" w:rsidR="00587442" w:rsidRDefault="00587442" w:rsidP="00FE429F">
      <w:r>
        <w:separator/>
      </w:r>
    </w:p>
  </w:endnote>
  <w:endnote w:type="continuationSeparator" w:id="0">
    <w:p w14:paraId="0022C3A7" w14:textId="77777777" w:rsidR="00587442" w:rsidRDefault="00587442"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CCC48" w14:textId="77777777" w:rsidR="00587442" w:rsidRDefault="00587442" w:rsidP="00FE429F">
      <w:r>
        <w:separator/>
      </w:r>
    </w:p>
  </w:footnote>
  <w:footnote w:type="continuationSeparator" w:id="0">
    <w:p w14:paraId="37AE27F2" w14:textId="77777777" w:rsidR="00587442" w:rsidRDefault="00587442"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B84"/>
    <w:multiLevelType w:val="hybridMultilevel"/>
    <w:tmpl w:val="9072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D7EA8"/>
    <w:multiLevelType w:val="hybridMultilevel"/>
    <w:tmpl w:val="1124CE6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45328"/>
    <w:multiLevelType w:val="hybridMultilevel"/>
    <w:tmpl w:val="C716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4" w15:restartNumberingAfterBreak="0">
    <w:nsid w:val="0A55038C"/>
    <w:multiLevelType w:val="hybridMultilevel"/>
    <w:tmpl w:val="6ED69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4B68A2"/>
    <w:multiLevelType w:val="hybridMultilevel"/>
    <w:tmpl w:val="99A0F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4150F3"/>
    <w:multiLevelType w:val="hybridMultilevel"/>
    <w:tmpl w:val="68C61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055DE"/>
    <w:multiLevelType w:val="hybridMultilevel"/>
    <w:tmpl w:val="BA1C5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A2097"/>
    <w:multiLevelType w:val="hybridMultilevel"/>
    <w:tmpl w:val="D218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9370F"/>
    <w:multiLevelType w:val="hybridMultilevel"/>
    <w:tmpl w:val="DB40E75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D53C96"/>
    <w:multiLevelType w:val="hybridMultilevel"/>
    <w:tmpl w:val="AED2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22681"/>
    <w:multiLevelType w:val="hybridMultilevel"/>
    <w:tmpl w:val="933E4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27845"/>
    <w:multiLevelType w:val="hybridMultilevel"/>
    <w:tmpl w:val="1FA68A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7608BE"/>
    <w:multiLevelType w:val="hybridMultilevel"/>
    <w:tmpl w:val="06F2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A0114"/>
    <w:multiLevelType w:val="hybridMultilevel"/>
    <w:tmpl w:val="3B48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B2E8E"/>
    <w:multiLevelType w:val="hybridMultilevel"/>
    <w:tmpl w:val="9886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835663"/>
    <w:multiLevelType w:val="hybridMultilevel"/>
    <w:tmpl w:val="967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E4952"/>
    <w:multiLevelType w:val="hybridMultilevel"/>
    <w:tmpl w:val="2176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B4440"/>
    <w:multiLevelType w:val="hybridMultilevel"/>
    <w:tmpl w:val="06D0D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7D1E99"/>
    <w:multiLevelType w:val="hybridMultilevel"/>
    <w:tmpl w:val="D00ACB64"/>
    <w:lvl w:ilvl="0" w:tplc="36D05B08">
      <w:start w:val="1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21123EA"/>
    <w:multiLevelType w:val="hybridMultilevel"/>
    <w:tmpl w:val="0620795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CE633B"/>
    <w:multiLevelType w:val="hybridMultilevel"/>
    <w:tmpl w:val="11568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8807D5D"/>
    <w:multiLevelType w:val="hybridMultilevel"/>
    <w:tmpl w:val="E14244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8870002"/>
    <w:multiLevelType w:val="multilevel"/>
    <w:tmpl w:val="F8CEB0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D72898"/>
    <w:multiLevelType w:val="hybridMultilevel"/>
    <w:tmpl w:val="05389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CEC16A0"/>
    <w:multiLevelType w:val="hybridMultilevel"/>
    <w:tmpl w:val="34B8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F742133"/>
    <w:multiLevelType w:val="hybridMultilevel"/>
    <w:tmpl w:val="9342E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D214AE"/>
    <w:multiLevelType w:val="hybridMultilevel"/>
    <w:tmpl w:val="45C60E9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1C80DE4"/>
    <w:multiLevelType w:val="hybridMultilevel"/>
    <w:tmpl w:val="1E26E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B6101D"/>
    <w:multiLevelType w:val="hybridMultilevel"/>
    <w:tmpl w:val="D212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F91CFF"/>
    <w:multiLevelType w:val="multilevel"/>
    <w:tmpl w:val="33F91CFF"/>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4D45403"/>
    <w:multiLevelType w:val="hybridMultilevel"/>
    <w:tmpl w:val="8BD29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09470B"/>
    <w:multiLevelType w:val="hybridMultilevel"/>
    <w:tmpl w:val="8AFEC02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213311"/>
    <w:multiLevelType w:val="hybridMultilevel"/>
    <w:tmpl w:val="8B70D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38635F"/>
    <w:multiLevelType w:val="hybridMultilevel"/>
    <w:tmpl w:val="E1283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D466C34"/>
    <w:multiLevelType w:val="hybridMultilevel"/>
    <w:tmpl w:val="C9707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54122D"/>
    <w:multiLevelType w:val="hybridMultilevel"/>
    <w:tmpl w:val="0A9E9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045425"/>
    <w:multiLevelType w:val="hybridMultilevel"/>
    <w:tmpl w:val="D1F2D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44511B80"/>
    <w:multiLevelType w:val="hybridMultilevel"/>
    <w:tmpl w:val="43A4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8A3BE0"/>
    <w:multiLevelType w:val="hybridMultilevel"/>
    <w:tmpl w:val="9344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152396"/>
    <w:multiLevelType w:val="hybridMultilevel"/>
    <w:tmpl w:val="E00C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50" w15:restartNumberingAfterBreak="0">
    <w:nsid w:val="4B140ED7"/>
    <w:multiLevelType w:val="multilevel"/>
    <w:tmpl w:val="4B140ED7"/>
    <w:lvl w:ilvl="0">
      <w:numFmt w:val="bullet"/>
      <w:lvlText w:val="-"/>
      <w:lvlJc w:val="left"/>
      <w:pPr>
        <w:ind w:left="360" w:hanging="360"/>
      </w:pPr>
      <w:rPr>
        <w:rFonts w:ascii="Times New Roman" w:eastAsia="Microsoft YaHei"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EBD7C0D"/>
    <w:multiLevelType w:val="hybridMultilevel"/>
    <w:tmpl w:val="96C6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14570C"/>
    <w:multiLevelType w:val="hybridMultilevel"/>
    <w:tmpl w:val="780A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921F55"/>
    <w:multiLevelType w:val="hybridMultilevel"/>
    <w:tmpl w:val="5C9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486CAD"/>
    <w:multiLevelType w:val="hybridMultilevel"/>
    <w:tmpl w:val="81AC3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E90A2E"/>
    <w:multiLevelType w:val="hybridMultilevel"/>
    <w:tmpl w:val="6164A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6C6DFD"/>
    <w:multiLevelType w:val="hybridMultilevel"/>
    <w:tmpl w:val="7F568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8" w15:restartNumberingAfterBreak="0">
    <w:nsid w:val="5CD06A76"/>
    <w:multiLevelType w:val="hybridMultilevel"/>
    <w:tmpl w:val="213C5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0B43A7"/>
    <w:multiLevelType w:val="hybridMultilevel"/>
    <w:tmpl w:val="60EA7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AD2BAA"/>
    <w:multiLevelType w:val="hybridMultilevel"/>
    <w:tmpl w:val="C9FE9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E878FE"/>
    <w:multiLevelType w:val="hybridMultilevel"/>
    <w:tmpl w:val="F708A3F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6141E4"/>
    <w:multiLevelType w:val="hybridMultilevel"/>
    <w:tmpl w:val="2AC05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7D1988"/>
    <w:multiLevelType w:val="hybridMultilevel"/>
    <w:tmpl w:val="0E7E5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85253BF"/>
    <w:multiLevelType w:val="hybridMultilevel"/>
    <w:tmpl w:val="2BCC7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CF7B24"/>
    <w:multiLevelType w:val="hybridMultilevel"/>
    <w:tmpl w:val="D70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5C077F"/>
    <w:multiLevelType w:val="hybridMultilevel"/>
    <w:tmpl w:val="84B49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CF3659A"/>
    <w:multiLevelType w:val="hybridMultilevel"/>
    <w:tmpl w:val="0C183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D146C1C"/>
    <w:multiLevelType w:val="hybridMultilevel"/>
    <w:tmpl w:val="765AF04E"/>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F014203"/>
    <w:multiLevelType w:val="hybridMultilevel"/>
    <w:tmpl w:val="53DE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E25311"/>
    <w:multiLevelType w:val="hybridMultilevel"/>
    <w:tmpl w:val="E9725FD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1" w15:restartNumberingAfterBreak="0">
    <w:nsid w:val="72E6417A"/>
    <w:multiLevelType w:val="hybridMultilevel"/>
    <w:tmpl w:val="28E40A6C"/>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30967C1"/>
    <w:multiLevelType w:val="hybridMultilevel"/>
    <w:tmpl w:val="491E92B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3" w15:restartNumberingAfterBreak="0">
    <w:nsid w:val="7313758C"/>
    <w:multiLevelType w:val="hybridMultilevel"/>
    <w:tmpl w:val="9C56F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65346E"/>
    <w:multiLevelType w:val="hybridMultilevel"/>
    <w:tmpl w:val="1D50D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47A2DF4"/>
    <w:multiLevelType w:val="hybridMultilevel"/>
    <w:tmpl w:val="45C60E9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76F321CF"/>
    <w:multiLevelType w:val="hybridMultilevel"/>
    <w:tmpl w:val="4F503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D1444E0"/>
    <w:multiLevelType w:val="hybridMultilevel"/>
    <w:tmpl w:val="1E505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976B46"/>
    <w:multiLevelType w:val="hybridMultilevel"/>
    <w:tmpl w:val="4E5A4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DDB046F"/>
    <w:multiLevelType w:val="hybridMultilevel"/>
    <w:tmpl w:val="A4BA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28"/>
  </w:num>
  <w:num w:numId="3">
    <w:abstractNumId w:val="45"/>
  </w:num>
  <w:num w:numId="4">
    <w:abstractNumId w:val="29"/>
  </w:num>
  <w:num w:numId="5">
    <w:abstractNumId w:val="5"/>
  </w:num>
  <w:num w:numId="6">
    <w:abstractNumId w:val="1"/>
  </w:num>
  <w:num w:numId="7">
    <w:abstractNumId w:val="37"/>
  </w:num>
  <w:num w:numId="8">
    <w:abstractNumId w:val="17"/>
  </w:num>
  <w:num w:numId="9">
    <w:abstractNumId w:val="50"/>
  </w:num>
  <w:num w:numId="10">
    <w:abstractNumId w:val="34"/>
  </w:num>
  <w:num w:numId="11">
    <w:abstractNumId w:val="48"/>
  </w:num>
  <w:num w:numId="12">
    <w:abstractNumId w:val="71"/>
  </w:num>
  <w:num w:numId="13">
    <w:abstractNumId w:val="70"/>
  </w:num>
  <w:num w:numId="14">
    <w:abstractNumId w:val="72"/>
  </w:num>
  <w:num w:numId="15">
    <w:abstractNumId w:val="60"/>
  </w:num>
  <w:num w:numId="16">
    <w:abstractNumId w:val="25"/>
  </w:num>
  <w:num w:numId="17">
    <w:abstractNumId w:val="62"/>
  </w:num>
  <w:num w:numId="18">
    <w:abstractNumId w:val="11"/>
  </w:num>
  <w:num w:numId="19">
    <w:abstractNumId w:val="38"/>
  </w:num>
  <w:num w:numId="20">
    <w:abstractNumId w:val="49"/>
  </w:num>
  <w:num w:numId="21">
    <w:abstractNumId w:val="3"/>
  </w:num>
  <w:num w:numId="22">
    <w:abstractNumId w:val="13"/>
  </w:num>
  <w:num w:numId="23">
    <w:abstractNumId w:val="54"/>
  </w:num>
  <w:num w:numId="24">
    <w:abstractNumId w:val="4"/>
  </w:num>
  <w:num w:numId="25">
    <w:abstractNumId w:val="24"/>
  </w:num>
  <w:num w:numId="26">
    <w:abstractNumId w:val="79"/>
  </w:num>
  <w:num w:numId="27">
    <w:abstractNumId w:val="12"/>
  </w:num>
  <w:num w:numId="28">
    <w:abstractNumId w:val="30"/>
  </w:num>
  <w:num w:numId="29">
    <w:abstractNumId w:val="46"/>
  </w:num>
  <w:num w:numId="30">
    <w:abstractNumId w:val="44"/>
  </w:num>
  <w:num w:numId="31">
    <w:abstractNumId w:val="58"/>
  </w:num>
  <w:num w:numId="32">
    <w:abstractNumId w:val="33"/>
  </w:num>
  <w:num w:numId="33">
    <w:abstractNumId w:val="39"/>
  </w:num>
  <w:num w:numId="34">
    <w:abstractNumId w:val="51"/>
  </w:num>
  <w:num w:numId="35">
    <w:abstractNumId w:val="55"/>
  </w:num>
  <w:num w:numId="36">
    <w:abstractNumId w:val="8"/>
  </w:num>
  <w:num w:numId="37">
    <w:abstractNumId w:val="0"/>
  </w:num>
  <w:num w:numId="38">
    <w:abstractNumId w:val="18"/>
  </w:num>
  <w:num w:numId="39">
    <w:abstractNumId w:val="77"/>
  </w:num>
  <w:num w:numId="40">
    <w:abstractNumId w:val="64"/>
  </w:num>
  <w:num w:numId="41">
    <w:abstractNumId w:val="19"/>
  </w:num>
  <w:num w:numId="42">
    <w:abstractNumId w:val="47"/>
  </w:num>
  <w:num w:numId="43">
    <w:abstractNumId w:val="23"/>
  </w:num>
  <w:num w:numId="44">
    <w:abstractNumId w:val="69"/>
  </w:num>
  <w:num w:numId="45">
    <w:abstractNumId w:val="53"/>
  </w:num>
  <w:num w:numId="46">
    <w:abstractNumId w:val="65"/>
  </w:num>
  <w:num w:numId="47">
    <w:abstractNumId w:val="43"/>
  </w:num>
  <w:num w:numId="48">
    <w:abstractNumId w:val="59"/>
  </w:num>
  <w:num w:numId="49">
    <w:abstractNumId w:val="15"/>
  </w:num>
  <w:num w:numId="50">
    <w:abstractNumId w:val="9"/>
  </w:num>
  <w:num w:numId="51">
    <w:abstractNumId w:val="42"/>
  </w:num>
  <w:num w:numId="52">
    <w:abstractNumId w:val="20"/>
  </w:num>
  <w:num w:numId="53">
    <w:abstractNumId w:val="27"/>
  </w:num>
  <w:num w:numId="54">
    <w:abstractNumId w:val="63"/>
  </w:num>
  <w:num w:numId="55">
    <w:abstractNumId w:val="76"/>
  </w:num>
  <w:num w:numId="56">
    <w:abstractNumId w:val="16"/>
  </w:num>
  <w:num w:numId="57">
    <w:abstractNumId w:val="41"/>
  </w:num>
  <w:num w:numId="58">
    <w:abstractNumId w:val="2"/>
  </w:num>
  <w:num w:numId="59">
    <w:abstractNumId w:val="74"/>
  </w:num>
  <w:num w:numId="60">
    <w:abstractNumId w:val="24"/>
  </w:num>
  <w:num w:numId="61">
    <w:abstractNumId w:val="35"/>
  </w:num>
  <w:num w:numId="62">
    <w:abstractNumId w:val="14"/>
  </w:num>
  <w:num w:numId="63">
    <w:abstractNumId w:val="40"/>
  </w:num>
  <w:num w:numId="64">
    <w:abstractNumId w:val="31"/>
  </w:num>
  <w:num w:numId="65">
    <w:abstractNumId w:val="52"/>
  </w:num>
  <w:num w:numId="66">
    <w:abstractNumId w:val="75"/>
  </w:num>
  <w:num w:numId="67">
    <w:abstractNumId w:val="56"/>
  </w:num>
  <w:num w:numId="68">
    <w:abstractNumId w:val="68"/>
  </w:num>
  <w:num w:numId="69">
    <w:abstractNumId w:val="36"/>
  </w:num>
  <w:num w:numId="70">
    <w:abstractNumId w:val="10"/>
  </w:num>
  <w:num w:numId="71">
    <w:abstractNumId w:val="61"/>
  </w:num>
  <w:num w:numId="72">
    <w:abstractNumId w:val="22"/>
  </w:num>
  <w:num w:numId="73">
    <w:abstractNumId w:val="78"/>
  </w:num>
  <w:num w:numId="74">
    <w:abstractNumId w:val="26"/>
  </w:num>
  <w:num w:numId="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
  </w:num>
  <w:num w:numId="78">
    <w:abstractNumId w:val="73"/>
  </w:num>
  <w:num w:numId="79">
    <w:abstractNumId w:val="6"/>
  </w:num>
  <w:num w:numId="80">
    <w:abstractNumId w:val="66"/>
  </w:num>
  <w:num w:numId="81">
    <w:abstractNumId w:val="67"/>
  </w:num>
  <w:num w:numId="82">
    <w:abstractNumId w:val="21"/>
  </w:num>
  <w:num w:numId="83">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2427"/>
    <w:rsid w:val="00003CB2"/>
    <w:rsid w:val="00005E61"/>
    <w:rsid w:val="0001148B"/>
    <w:rsid w:val="000114EF"/>
    <w:rsid w:val="000116C3"/>
    <w:rsid w:val="0001286B"/>
    <w:rsid w:val="00013727"/>
    <w:rsid w:val="0001525F"/>
    <w:rsid w:val="00015EB2"/>
    <w:rsid w:val="00016B1D"/>
    <w:rsid w:val="000179FF"/>
    <w:rsid w:val="00017D89"/>
    <w:rsid w:val="00021605"/>
    <w:rsid w:val="000218EF"/>
    <w:rsid w:val="00023BED"/>
    <w:rsid w:val="00023EAF"/>
    <w:rsid w:val="00023F3D"/>
    <w:rsid w:val="00025DAF"/>
    <w:rsid w:val="00025E58"/>
    <w:rsid w:val="00025F5A"/>
    <w:rsid w:val="000262E0"/>
    <w:rsid w:val="000304E5"/>
    <w:rsid w:val="00032126"/>
    <w:rsid w:val="00033012"/>
    <w:rsid w:val="0003307D"/>
    <w:rsid w:val="00033B1F"/>
    <w:rsid w:val="00037ED8"/>
    <w:rsid w:val="000422D2"/>
    <w:rsid w:val="00044518"/>
    <w:rsid w:val="0004545E"/>
    <w:rsid w:val="0004622E"/>
    <w:rsid w:val="00046A4A"/>
    <w:rsid w:val="000516EF"/>
    <w:rsid w:val="000521E1"/>
    <w:rsid w:val="00052900"/>
    <w:rsid w:val="00053068"/>
    <w:rsid w:val="000534A6"/>
    <w:rsid w:val="000553A7"/>
    <w:rsid w:val="00056544"/>
    <w:rsid w:val="000569C6"/>
    <w:rsid w:val="0006422D"/>
    <w:rsid w:val="00064DBC"/>
    <w:rsid w:val="00067C01"/>
    <w:rsid w:val="0007208E"/>
    <w:rsid w:val="00074ABB"/>
    <w:rsid w:val="00075245"/>
    <w:rsid w:val="00077B35"/>
    <w:rsid w:val="000805CB"/>
    <w:rsid w:val="00082350"/>
    <w:rsid w:val="000829E3"/>
    <w:rsid w:val="00082A90"/>
    <w:rsid w:val="00083C49"/>
    <w:rsid w:val="00083D1C"/>
    <w:rsid w:val="00084337"/>
    <w:rsid w:val="000845E7"/>
    <w:rsid w:val="00084798"/>
    <w:rsid w:val="0009023B"/>
    <w:rsid w:val="0009045E"/>
    <w:rsid w:val="00090C35"/>
    <w:rsid w:val="00091D37"/>
    <w:rsid w:val="00093811"/>
    <w:rsid w:val="0009417C"/>
    <w:rsid w:val="000A5550"/>
    <w:rsid w:val="000A79E4"/>
    <w:rsid w:val="000B11F9"/>
    <w:rsid w:val="000B275C"/>
    <w:rsid w:val="000B4F17"/>
    <w:rsid w:val="000B700D"/>
    <w:rsid w:val="000C3F9C"/>
    <w:rsid w:val="000C5C55"/>
    <w:rsid w:val="000C6587"/>
    <w:rsid w:val="000C6F88"/>
    <w:rsid w:val="000C779C"/>
    <w:rsid w:val="000D13E8"/>
    <w:rsid w:val="000D1A92"/>
    <w:rsid w:val="000D33D8"/>
    <w:rsid w:val="000D5F61"/>
    <w:rsid w:val="000D7C47"/>
    <w:rsid w:val="000E029D"/>
    <w:rsid w:val="000E085E"/>
    <w:rsid w:val="000E2B98"/>
    <w:rsid w:val="000E7732"/>
    <w:rsid w:val="000E7950"/>
    <w:rsid w:val="000F0E28"/>
    <w:rsid w:val="000F141A"/>
    <w:rsid w:val="000F176C"/>
    <w:rsid w:val="000F448A"/>
    <w:rsid w:val="000F5F09"/>
    <w:rsid w:val="000F6723"/>
    <w:rsid w:val="000F77F5"/>
    <w:rsid w:val="001025D8"/>
    <w:rsid w:val="00103718"/>
    <w:rsid w:val="001060BA"/>
    <w:rsid w:val="0010639B"/>
    <w:rsid w:val="001107D9"/>
    <w:rsid w:val="00113F4F"/>
    <w:rsid w:val="00115FF1"/>
    <w:rsid w:val="0011688C"/>
    <w:rsid w:val="001174B9"/>
    <w:rsid w:val="001229A4"/>
    <w:rsid w:val="00122A18"/>
    <w:rsid w:val="00122A43"/>
    <w:rsid w:val="00122E4C"/>
    <w:rsid w:val="00125EB9"/>
    <w:rsid w:val="001262BD"/>
    <w:rsid w:val="00126B74"/>
    <w:rsid w:val="001273CD"/>
    <w:rsid w:val="0013048E"/>
    <w:rsid w:val="001317CD"/>
    <w:rsid w:val="00132C2B"/>
    <w:rsid w:val="00133972"/>
    <w:rsid w:val="00134824"/>
    <w:rsid w:val="00134F56"/>
    <w:rsid w:val="00137002"/>
    <w:rsid w:val="00137738"/>
    <w:rsid w:val="00143B72"/>
    <w:rsid w:val="0014706A"/>
    <w:rsid w:val="001471A3"/>
    <w:rsid w:val="001477E9"/>
    <w:rsid w:val="00147BBF"/>
    <w:rsid w:val="001516C5"/>
    <w:rsid w:val="00151C16"/>
    <w:rsid w:val="00153574"/>
    <w:rsid w:val="0015427D"/>
    <w:rsid w:val="0015655A"/>
    <w:rsid w:val="001570F5"/>
    <w:rsid w:val="00160D0B"/>
    <w:rsid w:val="001634A7"/>
    <w:rsid w:val="00163B98"/>
    <w:rsid w:val="00163D78"/>
    <w:rsid w:val="00171FBD"/>
    <w:rsid w:val="0017247A"/>
    <w:rsid w:val="001724B9"/>
    <w:rsid w:val="00172BF4"/>
    <w:rsid w:val="00175970"/>
    <w:rsid w:val="00176316"/>
    <w:rsid w:val="0017734C"/>
    <w:rsid w:val="00177D64"/>
    <w:rsid w:val="0018085C"/>
    <w:rsid w:val="001812C4"/>
    <w:rsid w:val="0018176D"/>
    <w:rsid w:val="001837EF"/>
    <w:rsid w:val="00185D8C"/>
    <w:rsid w:val="0018697E"/>
    <w:rsid w:val="00194B80"/>
    <w:rsid w:val="00195BE4"/>
    <w:rsid w:val="001967E5"/>
    <w:rsid w:val="00197169"/>
    <w:rsid w:val="001A2141"/>
    <w:rsid w:val="001A27E0"/>
    <w:rsid w:val="001A35D7"/>
    <w:rsid w:val="001B0117"/>
    <w:rsid w:val="001B0BDC"/>
    <w:rsid w:val="001B3020"/>
    <w:rsid w:val="001B38F5"/>
    <w:rsid w:val="001B3F87"/>
    <w:rsid w:val="001B4531"/>
    <w:rsid w:val="001B58C7"/>
    <w:rsid w:val="001B5B09"/>
    <w:rsid w:val="001B5D44"/>
    <w:rsid w:val="001B7E47"/>
    <w:rsid w:val="001C0973"/>
    <w:rsid w:val="001C6A59"/>
    <w:rsid w:val="001C6B2B"/>
    <w:rsid w:val="001D510D"/>
    <w:rsid w:val="001D57AF"/>
    <w:rsid w:val="001E06B7"/>
    <w:rsid w:val="001E070D"/>
    <w:rsid w:val="001E1DCE"/>
    <w:rsid w:val="001E2905"/>
    <w:rsid w:val="001E566A"/>
    <w:rsid w:val="001E7284"/>
    <w:rsid w:val="001F23D5"/>
    <w:rsid w:val="001F4A66"/>
    <w:rsid w:val="001F4B96"/>
    <w:rsid w:val="001F4E10"/>
    <w:rsid w:val="001F578B"/>
    <w:rsid w:val="001F5EBC"/>
    <w:rsid w:val="002015D1"/>
    <w:rsid w:val="00201C44"/>
    <w:rsid w:val="00203B6A"/>
    <w:rsid w:val="0020426A"/>
    <w:rsid w:val="00204B19"/>
    <w:rsid w:val="00207946"/>
    <w:rsid w:val="00211C24"/>
    <w:rsid w:val="002125F0"/>
    <w:rsid w:val="00212A4C"/>
    <w:rsid w:val="0021333F"/>
    <w:rsid w:val="002151B8"/>
    <w:rsid w:val="002168EA"/>
    <w:rsid w:val="002208A6"/>
    <w:rsid w:val="00220E51"/>
    <w:rsid w:val="00223BC4"/>
    <w:rsid w:val="00224BEF"/>
    <w:rsid w:val="00224E6D"/>
    <w:rsid w:val="00226964"/>
    <w:rsid w:val="0023052E"/>
    <w:rsid w:val="00230C20"/>
    <w:rsid w:val="0023293E"/>
    <w:rsid w:val="00236608"/>
    <w:rsid w:val="00236C8C"/>
    <w:rsid w:val="0023796D"/>
    <w:rsid w:val="00240DE9"/>
    <w:rsid w:val="00241AE3"/>
    <w:rsid w:val="0024453E"/>
    <w:rsid w:val="00246059"/>
    <w:rsid w:val="0024645C"/>
    <w:rsid w:val="00252DF0"/>
    <w:rsid w:val="002534FF"/>
    <w:rsid w:val="00253E49"/>
    <w:rsid w:val="002546D6"/>
    <w:rsid w:val="00255E9A"/>
    <w:rsid w:val="00256066"/>
    <w:rsid w:val="002579EA"/>
    <w:rsid w:val="00257ECA"/>
    <w:rsid w:val="00262D66"/>
    <w:rsid w:val="00264B42"/>
    <w:rsid w:val="00265CAA"/>
    <w:rsid w:val="002670EE"/>
    <w:rsid w:val="00267A83"/>
    <w:rsid w:val="00274275"/>
    <w:rsid w:val="00274E9F"/>
    <w:rsid w:val="00275CC4"/>
    <w:rsid w:val="0027684E"/>
    <w:rsid w:val="0027730E"/>
    <w:rsid w:val="00277B0D"/>
    <w:rsid w:val="00281971"/>
    <w:rsid w:val="00282FC1"/>
    <w:rsid w:val="0028369F"/>
    <w:rsid w:val="002852D6"/>
    <w:rsid w:val="00285711"/>
    <w:rsid w:val="00286EB0"/>
    <w:rsid w:val="002873E9"/>
    <w:rsid w:val="00287486"/>
    <w:rsid w:val="002914EF"/>
    <w:rsid w:val="00291D8C"/>
    <w:rsid w:val="002945F0"/>
    <w:rsid w:val="00294AFD"/>
    <w:rsid w:val="00295A0E"/>
    <w:rsid w:val="002A03FF"/>
    <w:rsid w:val="002A0CE4"/>
    <w:rsid w:val="002A1AF5"/>
    <w:rsid w:val="002A1E9A"/>
    <w:rsid w:val="002B3CFA"/>
    <w:rsid w:val="002B5CBA"/>
    <w:rsid w:val="002B6095"/>
    <w:rsid w:val="002B6D18"/>
    <w:rsid w:val="002C06F9"/>
    <w:rsid w:val="002C125D"/>
    <w:rsid w:val="002C17AD"/>
    <w:rsid w:val="002C2F10"/>
    <w:rsid w:val="002C6C6B"/>
    <w:rsid w:val="002C7124"/>
    <w:rsid w:val="002C731F"/>
    <w:rsid w:val="002C7A98"/>
    <w:rsid w:val="002D3AD1"/>
    <w:rsid w:val="002D3B3B"/>
    <w:rsid w:val="002D5625"/>
    <w:rsid w:val="002D61D2"/>
    <w:rsid w:val="002D6E66"/>
    <w:rsid w:val="002E04C9"/>
    <w:rsid w:val="002E37E0"/>
    <w:rsid w:val="002E4CB3"/>
    <w:rsid w:val="002E4D9E"/>
    <w:rsid w:val="002E513C"/>
    <w:rsid w:val="002E71B9"/>
    <w:rsid w:val="002E79D2"/>
    <w:rsid w:val="002F01A2"/>
    <w:rsid w:val="002F1A3D"/>
    <w:rsid w:val="002F3399"/>
    <w:rsid w:val="002F369F"/>
    <w:rsid w:val="002F4975"/>
    <w:rsid w:val="002F6B6E"/>
    <w:rsid w:val="00300047"/>
    <w:rsid w:val="00302ADB"/>
    <w:rsid w:val="003048EE"/>
    <w:rsid w:val="00305247"/>
    <w:rsid w:val="003078A5"/>
    <w:rsid w:val="00310173"/>
    <w:rsid w:val="00310DDE"/>
    <w:rsid w:val="003126C1"/>
    <w:rsid w:val="00313850"/>
    <w:rsid w:val="003140F9"/>
    <w:rsid w:val="003170EF"/>
    <w:rsid w:val="00325C13"/>
    <w:rsid w:val="00326D9A"/>
    <w:rsid w:val="00327000"/>
    <w:rsid w:val="00332B86"/>
    <w:rsid w:val="00334116"/>
    <w:rsid w:val="00334C65"/>
    <w:rsid w:val="00335F83"/>
    <w:rsid w:val="0033667B"/>
    <w:rsid w:val="003370A8"/>
    <w:rsid w:val="003371B5"/>
    <w:rsid w:val="00337F17"/>
    <w:rsid w:val="003403BC"/>
    <w:rsid w:val="00341FD0"/>
    <w:rsid w:val="003479AC"/>
    <w:rsid w:val="00355A51"/>
    <w:rsid w:val="00356C98"/>
    <w:rsid w:val="0036075E"/>
    <w:rsid w:val="003621CA"/>
    <w:rsid w:val="0036332D"/>
    <w:rsid w:val="00364A40"/>
    <w:rsid w:val="0036656C"/>
    <w:rsid w:val="003678B6"/>
    <w:rsid w:val="00370BF1"/>
    <w:rsid w:val="003763E2"/>
    <w:rsid w:val="00380531"/>
    <w:rsid w:val="00384099"/>
    <w:rsid w:val="003851C0"/>
    <w:rsid w:val="00386AEA"/>
    <w:rsid w:val="0039021D"/>
    <w:rsid w:val="003940DA"/>
    <w:rsid w:val="00394B53"/>
    <w:rsid w:val="0039763A"/>
    <w:rsid w:val="003A0220"/>
    <w:rsid w:val="003A34A6"/>
    <w:rsid w:val="003A5744"/>
    <w:rsid w:val="003A63E1"/>
    <w:rsid w:val="003B0510"/>
    <w:rsid w:val="003B2679"/>
    <w:rsid w:val="003B29D8"/>
    <w:rsid w:val="003B43A1"/>
    <w:rsid w:val="003B4A66"/>
    <w:rsid w:val="003B4D5C"/>
    <w:rsid w:val="003B5F0E"/>
    <w:rsid w:val="003B6EAE"/>
    <w:rsid w:val="003C00A7"/>
    <w:rsid w:val="003C0240"/>
    <w:rsid w:val="003C066D"/>
    <w:rsid w:val="003C4561"/>
    <w:rsid w:val="003C55A7"/>
    <w:rsid w:val="003C61C2"/>
    <w:rsid w:val="003C6700"/>
    <w:rsid w:val="003D0364"/>
    <w:rsid w:val="003D2A01"/>
    <w:rsid w:val="003D4D26"/>
    <w:rsid w:val="003D7F4D"/>
    <w:rsid w:val="003E1471"/>
    <w:rsid w:val="003E6CCD"/>
    <w:rsid w:val="003F00EF"/>
    <w:rsid w:val="003F3ADE"/>
    <w:rsid w:val="003F522F"/>
    <w:rsid w:val="003F72BA"/>
    <w:rsid w:val="003F7C5F"/>
    <w:rsid w:val="0040038B"/>
    <w:rsid w:val="004006B9"/>
    <w:rsid w:val="00401BD1"/>
    <w:rsid w:val="00404120"/>
    <w:rsid w:val="004065F0"/>
    <w:rsid w:val="00407009"/>
    <w:rsid w:val="00411F56"/>
    <w:rsid w:val="00413806"/>
    <w:rsid w:val="004139E1"/>
    <w:rsid w:val="00415E63"/>
    <w:rsid w:val="0042272D"/>
    <w:rsid w:val="0042502A"/>
    <w:rsid w:val="0042784F"/>
    <w:rsid w:val="00431DF4"/>
    <w:rsid w:val="004331A0"/>
    <w:rsid w:val="00435DD4"/>
    <w:rsid w:val="004379B1"/>
    <w:rsid w:val="00440471"/>
    <w:rsid w:val="00441FCD"/>
    <w:rsid w:val="004422ED"/>
    <w:rsid w:val="00444D35"/>
    <w:rsid w:val="00446CEE"/>
    <w:rsid w:val="00446F02"/>
    <w:rsid w:val="004470D2"/>
    <w:rsid w:val="0044792D"/>
    <w:rsid w:val="00451A15"/>
    <w:rsid w:val="00451B79"/>
    <w:rsid w:val="00451CE6"/>
    <w:rsid w:val="00452A32"/>
    <w:rsid w:val="00454D4F"/>
    <w:rsid w:val="00456191"/>
    <w:rsid w:val="004571C2"/>
    <w:rsid w:val="004641B1"/>
    <w:rsid w:val="00466B5F"/>
    <w:rsid w:val="00470175"/>
    <w:rsid w:val="004719A8"/>
    <w:rsid w:val="0047389B"/>
    <w:rsid w:val="0047709D"/>
    <w:rsid w:val="0048099E"/>
    <w:rsid w:val="00480A89"/>
    <w:rsid w:val="00481D03"/>
    <w:rsid w:val="00483636"/>
    <w:rsid w:val="0048433A"/>
    <w:rsid w:val="00484591"/>
    <w:rsid w:val="0049158E"/>
    <w:rsid w:val="00492B07"/>
    <w:rsid w:val="00492EA5"/>
    <w:rsid w:val="00493107"/>
    <w:rsid w:val="00493CE7"/>
    <w:rsid w:val="00494E1F"/>
    <w:rsid w:val="0049674C"/>
    <w:rsid w:val="00496C6B"/>
    <w:rsid w:val="004A01BD"/>
    <w:rsid w:val="004A0ABB"/>
    <w:rsid w:val="004A0DA1"/>
    <w:rsid w:val="004A3106"/>
    <w:rsid w:val="004A45B8"/>
    <w:rsid w:val="004A7473"/>
    <w:rsid w:val="004B058B"/>
    <w:rsid w:val="004B0A6D"/>
    <w:rsid w:val="004B1106"/>
    <w:rsid w:val="004B6AB7"/>
    <w:rsid w:val="004C1DDB"/>
    <w:rsid w:val="004C1E46"/>
    <w:rsid w:val="004C249D"/>
    <w:rsid w:val="004C260E"/>
    <w:rsid w:val="004C3099"/>
    <w:rsid w:val="004C39BF"/>
    <w:rsid w:val="004C4AF4"/>
    <w:rsid w:val="004C50F9"/>
    <w:rsid w:val="004C7048"/>
    <w:rsid w:val="004D04DF"/>
    <w:rsid w:val="004D3249"/>
    <w:rsid w:val="004D615C"/>
    <w:rsid w:val="004D6C3F"/>
    <w:rsid w:val="004D7D46"/>
    <w:rsid w:val="004E0929"/>
    <w:rsid w:val="004E2CC8"/>
    <w:rsid w:val="004E36C1"/>
    <w:rsid w:val="004E3D97"/>
    <w:rsid w:val="004E4F2E"/>
    <w:rsid w:val="004E5807"/>
    <w:rsid w:val="004E66F2"/>
    <w:rsid w:val="004F152E"/>
    <w:rsid w:val="004F3303"/>
    <w:rsid w:val="004F4098"/>
    <w:rsid w:val="004F6D3C"/>
    <w:rsid w:val="004F6F2F"/>
    <w:rsid w:val="00500453"/>
    <w:rsid w:val="0050238C"/>
    <w:rsid w:val="005025DE"/>
    <w:rsid w:val="005031DD"/>
    <w:rsid w:val="00504CBC"/>
    <w:rsid w:val="00507414"/>
    <w:rsid w:val="005118D2"/>
    <w:rsid w:val="005125FE"/>
    <w:rsid w:val="00515644"/>
    <w:rsid w:val="005174D5"/>
    <w:rsid w:val="0052011D"/>
    <w:rsid w:val="00520705"/>
    <w:rsid w:val="005217A6"/>
    <w:rsid w:val="00524B10"/>
    <w:rsid w:val="0052504F"/>
    <w:rsid w:val="00525DBD"/>
    <w:rsid w:val="00530733"/>
    <w:rsid w:val="00531F8E"/>
    <w:rsid w:val="00532456"/>
    <w:rsid w:val="00536044"/>
    <w:rsid w:val="00542934"/>
    <w:rsid w:val="00542B30"/>
    <w:rsid w:val="00543C60"/>
    <w:rsid w:val="00544C75"/>
    <w:rsid w:val="00546C3A"/>
    <w:rsid w:val="00546FBE"/>
    <w:rsid w:val="005506AA"/>
    <w:rsid w:val="005508FF"/>
    <w:rsid w:val="00551EB8"/>
    <w:rsid w:val="00552572"/>
    <w:rsid w:val="00553EEC"/>
    <w:rsid w:val="005555CA"/>
    <w:rsid w:val="00561599"/>
    <w:rsid w:val="00563169"/>
    <w:rsid w:val="005639D9"/>
    <w:rsid w:val="00565787"/>
    <w:rsid w:val="005658BE"/>
    <w:rsid w:val="00565C19"/>
    <w:rsid w:val="005670BF"/>
    <w:rsid w:val="0057259D"/>
    <w:rsid w:val="00572DC7"/>
    <w:rsid w:val="00574753"/>
    <w:rsid w:val="005747A5"/>
    <w:rsid w:val="00574C87"/>
    <w:rsid w:val="005755BB"/>
    <w:rsid w:val="00576A61"/>
    <w:rsid w:val="005848D4"/>
    <w:rsid w:val="00584E44"/>
    <w:rsid w:val="00587442"/>
    <w:rsid w:val="005905D7"/>
    <w:rsid w:val="00590AB3"/>
    <w:rsid w:val="005910D1"/>
    <w:rsid w:val="00591AD7"/>
    <w:rsid w:val="00591B38"/>
    <w:rsid w:val="00591D4F"/>
    <w:rsid w:val="00594BD6"/>
    <w:rsid w:val="00594FCD"/>
    <w:rsid w:val="00595487"/>
    <w:rsid w:val="005A08AF"/>
    <w:rsid w:val="005A3055"/>
    <w:rsid w:val="005A3BB3"/>
    <w:rsid w:val="005A4CC5"/>
    <w:rsid w:val="005A4F2C"/>
    <w:rsid w:val="005A515B"/>
    <w:rsid w:val="005A731C"/>
    <w:rsid w:val="005B03DA"/>
    <w:rsid w:val="005B0436"/>
    <w:rsid w:val="005B0652"/>
    <w:rsid w:val="005B24E2"/>
    <w:rsid w:val="005B38E1"/>
    <w:rsid w:val="005B446D"/>
    <w:rsid w:val="005B4EE7"/>
    <w:rsid w:val="005C3F1F"/>
    <w:rsid w:val="005C6721"/>
    <w:rsid w:val="005D0C69"/>
    <w:rsid w:val="005D226D"/>
    <w:rsid w:val="005D25E5"/>
    <w:rsid w:val="005D5B23"/>
    <w:rsid w:val="005D6865"/>
    <w:rsid w:val="005D6C16"/>
    <w:rsid w:val="005D710A"/>
    <w:rsid w:val="005D76BF"/>
    <w:rsid w:val="005E0C2F"/>
    <w:rsid w:val="005E535D"/>
    <w:rsid w:val="005E663F"/>
    <w:rsid w:val="005E6B80"/>
    <w:rsid w:val="005E6E18"/>
    <w:rsid w:val="005F0FA6"/>
    <w:rsid w:val="005F2ECF"/>
    <w:rsid w:val="005F4347"/>
    <w:rsid w:val="005F7693"/>
    <w:rsid w:val="005F7B31"/>
    <w:rsid w:val="005F7EA1"/>
    <w:rsid w:val="00601C11"/>
    <w:rsid w:val="00604A58"/>
    <w:rsid w:val="006050B4"/>
    <w:rsid w:val="00605A7A"/>
    <w:rsid w:val="0060609E"/>
    <w:rsid w:val="006101B3"/>
    <w:rsid w:val="00611163"/>
    <w:rsid w:val="006145DF"/>
    <w:rsid w:val="00614B83"/>
    <w:rsid w:val="0061602B"/>
    <w:rsid w:val="00617D83"/>
    <w:rsid w:val="006200DE"/>
    <w:rsid w:val="00621040"/>
    <w:rsid w:val="00626312"/>
    <w:rsid w:val="00631DD1"/>
    <w:rsid w:val="00633F93"/>
    <w:rsid w:val="00634488"/>
    <w:rsid w:val="006347B3"/>
    <w:rsid w:val="00637438"/>
    <w:rsid w:val="00641CFE"/>
    <w:rsid w:val="00642026"/>
    <w:rsid w:val="00643147"/>
    <w:rsid w:val="00643887"/>
    <w:rsid w:val="00643A95"/>
    <w:rsid w:val="0064462D"/>
    <w:rsid w:val="00644942"/>
    <w:rsid w:val="00645BF4"/>
    <w:rsid w:val="00656B14"/>
    <w:rsid w:val="00656C4A"/>
    <w:rsid w:val="00661CE3"/>
    <w:rsid w:val="00662975"/>
    <w:rsid w:val="00665EB9"/>
    <w:rsid w:val="00671569"/>
    <w:rsid w:val="00671DF7"/>
    <w:rsid w:val="00672E72"/>
    <w:rsid w:val="0067313D"/>
    <w:rsid w:val="00674560"/>
    <w:rsid w:val="00677CB3"/>
    <w:rsid w:val="006802EA"/>
    <w:rsid w:val="00681254"/>
    <w:rsid w:val="0068380C"/>
    <w:rsid w:val="00684171"/>
    <w:rsid w:val="00690557"/>
    <w:rsid w:val="0069057E"/>
    <w:rsid w:val="006908E3"/>
    <w:rsid w:val="00690D11"/>
    <w:rsid w:val="00693147"/>
    <w:rsid w:val="00695B7D"/>
    <w:rsid w:val="006966DC"/>
    <w:rsid w:val="006A279A"/>
    <w:rsid w:val="006A38C3"/>
    <w:rsid w:val="006B0FF0"/>
    <w:rsid w:val="006B1032"/>
    <w:rsid w:val="006B2D8B"/>
    <w:rsid w:val="006B2EF2"/>
    <w:rsid w:val="006B6B48"/>
    <w:rsid w:val="006B70AB"/>
    <w:rsid w:val="006B70C3"/>
    <w:rsid w:val="006B767B"/>
    <w:rsid w:val="006C13B9"/>
    <w:rsid w:val="006C30B3"/>
    <w:rsid w:val="006C3242"/>
    <w:rsid w:val="006C334E"/>
    <w:rsid w:val="006C4179"/>
    <w:rsid w:val="006C7957"/>
    <w:rsid w:val="006D40C7"/>
    <w:rsid w:val="006D4E8B"/>
    <w:rsid w:val="006D5B5B"/>
    <w:rsid w:val="006D5EA2"/>
    <w:rsid w:val="006D68DB"/>
    <w:rsid w:val="006D6BAB"/>
    <w:rsid w:val="006E0795"/>
    <w:rsid w:val="006E2646"/>
    <w:rsid w:val="006F011A"/>
    <w:rsid w:val="006F756D"/>
    <w:rsid w:val="006F798C"/>
    <w:rsid w:val="00700104"/>
    <w:rsid w:val="007019A0"/>
    <w:rsid w:val="0070264F"/>
    <w:rsid w:val="007026AC"/>
    <w:rsid w:val="00703FF4"/>
    <w:rsid w:val="00706532"/>
    <w:rsid w:val="00710092"/>
    <w:rsid w:val="007102E6"/>
    <w:rsid w:val="007109BA"/>
    <w:rsid w:val="007122E8"/>
    <w:rsid w:val="007133C0"/>
    <w:rsid w:val="00714542"/>
    <w:rsid w:val="00715377"/>
    <w:rsid w:val="00717639"/>
    <w:rsid w:val="00723482"/>
    <w:rsid w:val="00723CF1"/>
    <w:rsid w:val="007243AE"/>
    <w:rsid w:val="007245FB"/>
    <w:rsid w:val="00724637"/>
    <w:rsid w:val="00726327"/>
    <w:rsid w:val="00726851"/>
    <w:rsid w:val="00726EBC"/>
    <w:rsid w:val="00730409"/>
    <w:rsid w:val="0073052A"/>
    <w:rsid w:val="00732F26"/>
    <w:rsid w:val="007347F9"/>
    <w:rsid w:val="00735112"/>
    <w:rsid w:val="00735A44"/>
    <w:rsid w:val="00736B41"/>
    <w:rsid w:val="0073761A"/>
    <w:rsid w:val="00742BE3"/>
    <w:rsid w:val="00746E07"/>
    <w:rsid w:val="00747CB3"/>
    <w:rsid w:val="00750FE6"/>
    <w:rsid w:val="007510A2"/>
    <w:rsid w:val="007520D0"/>
    <w:rsid w:val="00752124"/>
    <w:rsid w:val="007521BD"/>
    <w:rsid w:val="007527C9"/>
    <w:rsid w:val="00752BF0"/>
    <w:rsid w:val="00753092"/>
    <w:rsid w:val="00753D4C"/>
    <w:rsid w:val="00754B60"/>
    <w:rsid w:val="00755B1D"/>
    <w:rsid w:val="007611C0"/>
    <w:rsid w:val="00761C3A"/>
    <w:rsid w:val="00761D4C"/>
    <w:rsid w:val="00762D30"/>
    <w:rsid w:val="00763063"/>
    <w:rsid w:val="007651E5"/>
    <w:rsid w:val="00765665"/>
    <w:rsid w:val="00765822"/>
    <w:rsid w:val="0077014F"/>
    <w:rsid w:val="00770E90"/>
    <w:rsid w:val="00772D58"/>
    <w:rsid w:val="00775253"/>
    <w:rsid w:val="0077766B"/>
    <w:rsid w:val="00777BE5"/>
    <w:rsid w:val="00780C47"/>
    <w:rsid w:val="00780F77"/>
    <w:rsid w:val="00781160"/>
    <w:rsid w:val="007845B5"/>
    <w:rsid w:val="00785BA5"/>
    <w:rsid w:val="00787A7A"/>
    <w:rsid w:val="00787AE9"/>
    <w:rsid w:val="00790CE0"/>
    <w:rsid w:val="00791513"/>
    <w:rsid w:val="007929EB"/>
    <w:rsid w:val="00794328"/>
    <w:rsid w:val="007955E5"/>
    <w:rsid w:val="00795E44"/>
    <w:rsid w:val="007A021A"/>
    <w:rsid w:val="007A2956"/>
    <w:rsid w:val="007A588C"/>
    <w:rsid w:val="007A6909"/>
    <w:rsid w:val="007B28D1"/>
    <w:rsid w:val="007B3C15"/>
    <w:rsid w:val="007B4EA0"/>
    <w:rsid w:val="007B5EE4"/>
    <w:rsid w:val="007B64DF"/>
    <w:rsid w:val="007B6A0F"/>
    <w:rsid w:val="007C218A"/>
    <w:rsid w:val="007C218F"/>
    <w:rsid w:val="007C2EA1"/>
    <w:rsid w:val="007C4F45"/>
    <w:rsid w:val="007C60A7"/>
    <w:rsid w:val="007C77BD"/>
    <w:rsid w:val="007D6012"/>
    <w:rsid w:val="007D6EC7"/>
    <w:rsid w:val="007E1925"/>
    <w:rsid w:val="007E19FD"/>
    <w:rsid w:val="007E1D7D"/>
    <w:rsid w:val="007E499A"/>
    <w:rsid w:val="007E56B1"/>
    <w:rsid w:val="007E6DF0"/>
    <w:rsid w:val="007E79DA"/>
    <w:rsid w:val="007F0DA8"/>
    <w:rsid w:val="007F23B4"/>
    <w:rsid w:val="007F3404"/>
    <w:rsid w:val="007F35F3"/>
    <w:rsid w:val="007F6AC3"/>
    <w:rsid w:val="008029E8"/>
    <w:rsid w:val="00804E86"/>
    <w:rsid w:val="00807998"/>
    <w:rsid w:val="008123D3"/>
    <w:rsid w:val="00812AF1"/>
    <w:rsid w:val="00813DBA"/>
    <w:rsid w:val="00814DFA"/>
    <w:rsid w:val="00815C04"/>
    <w:rsid w:val="00820373"/>
    <w:rsid w:val="008208EA"/>
    <w:rsid w:val="00821B44"/>
    <w:rsid w:val="00821C0C"/>
    <w:rsid w:val="00821EF4"/>
    <w:rsid w:val="008243B3"/>
    <w:rsid w:val="00824969"/>
    <w:rsid w:val="00826FDC"/>
    <w:rsid w:val="008328E0"/>
    <w:rsid w:val="00834C7D"/>
    <w:rsid w:val="00835383"/>
    <w:rsid w:val="008371AE"/>
    <w:rsid w:val="00837DF0"/>
    <w:rsid w:val="00841926"/>
    <w:rsid w:val="008446BB"/>
    <w:rsid w:val="008501D7"/>
    <w:rsid w:val="008504F5"/>
    <w:rsid w:val="00850B38"/>
    <w:rsid w:val="00850E93"/>
    <w:rsid w:val="00852787"/>
    <w:rsid w:val="008535CF"/>
    <w:rsid w:val="00853F97"/>
    <w:rsid w:val="00855E57"/>
    <w:rsid w:val="0086164B"/>
    <w:rsid w:val="00862BBF"/>
    <w:rsid w:val="00863129"/>
    <w:rsid w:val="00863AF9"/>
    <w:rsid w:val="00864CFB"/>
    <w:rsid w:val="00867744"/>
    <w:rsid w:val="00867EAF"/>
    <w:rsid w:val="008715AD"/>
    <w:rsid w:val="00872857"/>
    <w:rsid w:val="008730DF"/>
    <w:rsid w:val="0087580A"/>
    <w:rsid w:val="00876471"/>
    <w:rsid w:val="0088157F"/>
    <w:rsid w:val="008822B0"/>
    <w:rsid w:val="00882F31"/>
    <w:rsid w:val="00883E02"/>
    <w:rsid w:val="008844A8"/>
    <w:rsid w:val="00884F3F"/>
    <w:rsid w:val="008850C1"/>
    <w:rsid w:val="00885E44"/>
    <w:rsid w:val="008903E4"/>
    <w:rsid w:val="00890686"/>
    <w:rsid w:val="008920FF"/>
    <w:rsid w:val="00892BC7"/>
    <w:rsid w:val="00893F57"/>
    <w:rsid w:val="008942C0"/>
    <w:rsid w:val="008946DF"/>
    <w:rsid w:val="008A250E"/>
    <w:rsid w:val="008A267A"/>
    <w:rsid w:val="008A7984"/>
    <w:rsid w:val="008B0A17"/>
    <w:rsid w:val="008B240D"/>
    <w:rsid w:val="008B2948"/>
    <w:rsid w:val="008B4639"/>
    <w:rsid w:val="008B48E6"/>
    <w:rsid w:val="008C061D"/>
    <w:rsid w:val="008C0C78"/>
    <w:rsid w:val="008C31A9"/>
    <w:rsid w:val="008C5C2A"/>
    <w:rsid w:val="008D0EA5"/>
    <w:rsid w:val="008D0EC5"/>
    <w:rsid w:val="008E0F3C"/>
    <w:rsid w:val="008E3801"/>
    <w:rsid w:val="008E659F"/>
    <w:rsid w:val="008E6837"/>
    <w:rsid w:val="008E7384"/>
    <w:rsid w:val="008E73F6"/>
    <w:rsid w:val="008F2C77"/>
    <w:rsid w:val="008F3417"/>
    <w:rsid w:val="008F4D10"/>
    <w:rsid w:val="008F4DAB"/>
    <w:rsid w:val="008F51DC"/>
    <w:rsid w:val="008F5214"/>
    <w:rsid w:val="008F608F"/>
    <w:rsid w:val="008F6F01"/>
    <w:rsid w:val="00900262"/>
    <w:rsid w:val="0090080A"/>
    <w:rsid w:val="00900C02"/>
    <w:rsid w:val="009018B6"/>
    <w:rsid w:val="00901DD6"/>
    <w:rsid w:val="009024C4"/>
    <w:rsid w:val="0090427F"/>
    <w:rsid w:val="00904570"/>
    <w:rsid w:val="00905938"/>
    <w:rsid w:val="00910786"/>
    <w:rsid w:val="0091206F"/>
    <w:rsid w:val="0091231E"/>
    <w:rsid w:val="00915296"/>
    <w:rsid w:val="00915CFE"/>
    <w:rsid w:val="00915F0C"/>
    <w:rsid w:val="00916B28"/>
    <w:rsid w:val="009261D6"/>
    <w:rsid w:val="00936916"/>
    <w:rsid w:val="00940634"/>
    <w:rsid w:val="009423ED"/>
    <w:rsid w:val="009442DB"/>
    <w:rsid w:val="00944583"/>
    <w:rsid w:val="00950D16"/>
    <w:rsid w:val="009518D5"/>
    <w:rsid w:val="00953434"/>
    <w:rsid w:val="00953A0D"/>
    <w:rsid w:val="00954DE7"/>
    <w:rsid w:val="009553FB"/>
    <w:rsid w:val="00956038"/>
    <w:rsid w:val="00956DC7"/>
    <w:rsid w:val="00957BEE"/>
    <w:rsid w:val="009640D4"/>
    <w:rsid w:val="00965627"/>
    <w:rsid w:val="00970ABD"/>
    <w:rsid w:val="009721B7"/>
    <w:rsid w:val="0097353F"/>
    <w:rsid w:val="00974478"/>
    <w:rsid w:val="00974BD2"/>
    <w:rsid w:val="00975C49"/>
    <w:rsid w:val="00976219"/>
    <w:rsid w:val="009766C5"/>
    <w:rsid w:val="009772BB"/>
    <w:rsid w:val="0097794B"/>
    <w:rsid w:val="00980467"/>
    <w:rsid w:val="009854FE"/>
    <w:rsid w:val="0098621D"/>
    <w:rsid w:val="009877AD"/>
    <w:rsid w:val="009906DC"/>
    <w:rsid w:val="009907E9"/>
    <w:rsid w:val="00990C31"/>
    <w:rsid w:val="00993086"/>
    <w:rsid w:val="009940FA"/>
    <w:rsid w:val="00994267"/>
    <w:rsid w:val="00994B80"/>
    <w:rsid w:val="009967D3"/>
    <w:rsid w:val="009A0912"/>
    <w:rsid w:val="009A1359"/>
    <w:rsid w:val="009A314E"/>
    <w:rsid w:val="009A4196"/>
    <w:rsid w:val="009A61B0"/>
    <w:rsid w:val="009A70C4"/>
    <w:rsid w:val="009A7CEB"/>
    <w:rsid w:val="009B0F02"/>
    <w:rsid w:val="009C0092"/>
    <w:rsid w:val="009C09A6"/>
    <w:rsid w:val="009C1D5A"/>
    <w:rsid w:val="009C6962"/>
    <w:rsid w:val="009C7EE2"/>
    <w:rsid w:val="009D0CEB"/>
    <w:rsid w:val="009D285E"/>
    <w:rsid w:val="009D3959"/>
    <w:rsid w:val="009D4548"/>
    <w:rsid w:val="009D4B82"/>
    <w:rsid w:val="009D4E91"/>
    <w:rsid w:val="009D53EA"/>
    <w:rsid w:val="009D6548"/>
    <w:rsid w:val="009D6AE5"/>
    <w:rsid w:val="009D7C0A"/>
    <w:rsid w:val="009E0A56"/>
    <w:rsid w:val="009E0F04"/>
    <w:rsid w:val="009E18F1"/>
    <w:rsid w:val="009E48D4"/>
    <w:rsid w:val="009E4D01"/>
    <w:rsid w:val="009E5754"/>
    <w:rsid w:val="009F180B"/>
    <w:rsid w:val="009F3367"/>
    <w:rsid w:val="009F39EF"/>
    <w:rsid w:val="009F4896"/>
    <w:rsid w:val="009F4C72"/>
    <w:rsid w:val="009F5A4D"/>
    <w:rsid w:val="00A02640"/>
    <w:rsid w:val="00A03BC2"/>
    <w:rsid w:val="00A055DC"/>
    <w:rsid w:val="00A11791"/>
    <w:rsid w:val="00A146EC"/>
    <w:rsid w:val="00A14B75"/>
    <w:rsid w:val="00A157D9"/>
    <w:rsid w:val="00A15E40"/>
    <w:rsid w:val="00A16F43"/>
    <w:rsid w:val="00A224BA"/>
    <w:rsid w:val="00A23DDB"/>
    <w:rsid w:val="00A24A8E"/>
    <w:rsid w:val="00A24C9F"/>
    <w:rsid w:val="00A25286"/>
    <w:rsid w:val="00A25954"/>
    <w:rsid w:val="00A26070"/>
    <w:rsid w:val="00A27832"/>
    <w:rsid w:val="00A30542"/>
    <w:rsid w:val="00A31E9C"/>
    <w:rsid w:val="00A32229"/>
    <w:rsid w:val="00A32987"/>
    <w:rsid w:val="00A3399F"/>
    <w:rsid w:val="00A346D4"/>
    <w:rsid w:val="00A35FE7"/>
    <w:rsid w:val="00A36F60"/>
    <w:rsid w:val="00A41A5A"/>
    <w:rsid w:val="00A432FC"/>
    <w:rsid w:val="00A44F9B"/>
    <w:rsid w:val="00A46242"/>
    <w:rsid w:val="00A50302"/>
    <w:rsid w:val="00A544F7"/>
    <w:rsid w:val="00A569CF"/>
    <w:rsid w:val="00A56EF1"/>
    <w:rsid w:val="00A57DF4"/>
    <w:rsid w:val="00A60664"/>
    <w:rsid w:val="00A6306A"/>
    <w:rsid w:val="00A64671"/>
    <w:rsid w:val="00A672F8"/>
    <w:rsid w:val="00A70C31"/>
    <w:rsid w:val="00A7164A"/>
    <w:rsid w:val="00A7166D"/>
    <w:rsid w:val="00A725A8"/>
    <w:rsid w:val="00A72CAC"/>
    <w:rsid w:val="00A75C75"/>
    <w:rsid w:val="00A82566"/>
    <w:rsid w:val="00A8277F"/>
    <w:rsid w:val="00A84BFA"/>
    <w:rsid w:val="00A85B1D"/>
    <w:rsid w:val="00A87DEE"/>
    <w:rsid w:val="00A92B14"/>
    <w:rsid w:val="00A95571"/>
    <w:rsid w:val="00A96A73"/>
    <w:rsid w:val="00AA251F"/>
    <w:rsid w:val="00AA2EB4"/>
    <w:rsid w:val="00AA31ED"/>
    <w:rsid w:val="00AA49E4"/>
    <w:rsid w:val="00AA4B69"/>
    <w:rsid w:val="00AA5FE5"/>
    <w:rsid w:val="00AA7A75"/>
    <w:rsid w:val="00AA7D37"/>
    <w:rsid w:val="00AB1668"/>
    <w:rsid w:val="00AB1D0C"/>
    <w:rsid w:val="00AB330C"/>
    <w:rsid w:val="00AB61C3"/>
    <w:rsid w:val="00AB6885"/>
    <w:rsid w:val="00AC045A"/>
    <w:rsid w:val="00AC1F81"/>
    <w:rsid w:val="00AC2520"/>
    <w:rsid w:val="00AC5BD2"/>
    <w:rsid w:val="00AC5D8B"/>
    <w:rsid w:val="00AC7F30"/>
    <w:rsid w:val="00AD1FA6"/>
    <w:rsid w:val="00AD2953"/>
    <w:rsid w:val="00AD3707"/>
    <w:rsid w:val="00AD410C"/>
    <w:rsid w:val="00AD4976"/>
    <w:rsid w:val="00AD533A"/>
    <w:rsid w:val="00AE2697"/>
    <w:rsid w:val="00AE2934"/>
    <w:rsid w:val="00AE2F63"/>
    <w:rsid w:val="00AE4AED"/>
    <w:rsid w:val="00AE6DD8"/>
    <w:rsid w:val="00AF201E"/>
    <w:rsid w:val="00AF336C"/>
    <w:rsid w:val="00AF5A55"/>
    <w:rsid w:val="00AF5D1D"/>
    <w:rsid w:val="00AF76F5"/>
    <w:rsid w:val="00B00D61"/>
    <w:rsid w:val="00B00E8F"/>
    <w:rsid w:val="00B016B8"/>
    <w:rsid w:val="00B01D3C"/>
    <w:rsid w:val="00B02BBB"/>
    <w:rsid w:val="00B035D2"/>
    <w:rsid w:val="00B06263"/>
    <w:rsid w:val="00B07BAF"/>
    <w:rsid w:val="00B114E6"/>
    <w:rsid w:val="00B1284B"/>
    <w:rsid w:val="00B14225"/>
    <w:rsid w:val="00B15636"/>
    <w:rsid w:val="00B20729"/>
    <w:rsid w:val="00B220EA"/>
    <w:rsid w:val="00B22A5A"/>
    <w:rsid w:val="00B23727"/>
    <w:rsid w:val="00B25D66"/>
    <w:rsid w:val="00B264AF"/>
    <w:rsid w:val="00B26770"/>
    <w:rsid w:val="00B30045"/>
    <w:rsid w:val="00B300DF"/>
    <w:rsid w:val="00B30156"/>
    <w:rsid w:val="00B32B62"/>
    <w:rsid w:val="00B34C69"/>
    <w:rsid w:val="00B3660F"/>
    <w:rsid w:val="00B40463"/>
    <w:rsid w:val="00B41798"/>
    <w:rsid w:val="00B422E6"/>
    <w:rsid w:val="00B4254A"/>
    <w:rsid w:val="00B42A28"/>
    <w:rsid w:val="00B43EF8"/>
    <w:rsid w:val="00B4412D"/>
    <w:rsid w:val="00B44EAB"/>
    <w:rsid w:val="00B45A37"/>
    <w:rsid w:val="00B46794"/>
    <w:rsid w:val="00B50B8A"/>
    <w:rsid w:val="00B5384D"/>
    <w:rsid w:val="00B5483A"/>
    <w:rsid w:val="00B54CB0"/>
    <w:rsid w:val="00B557E2"/>
    <w:rsid w:val="00B55875"/>
    <w:rsid w:val="00B56118"/>
    <w:rsid w:val="00B60777"/>
    <w:rsid w:val="00B60814"/>
    <w:rsid w:val="00B63453"/>
    <w:rsid w:val="00B67293"/>
    <w:rsid w:val="00B675EA"/>
    <w:rsid w:val="00B67EF6"/>
    <w:rsid w:val="00B70342"/>
    <w:rsid w:val="00B706DF"/>
    <w:rsid w:val="00B712CD"/>
    <w:rsid w:val="00B72F4E"/>
    <w:rsid w:val="00B73535"/>
    <w:rsid w:val="00B74813"/>
    <w:rsid w:val="00B7495B"/>
    <w:rsid w:val="00B75F51"/>
    <w:rsid w:val="00B7635D"/>
    <w:rsid w:val="00B7774F"/>
    <w:rsid w:val="00B80DF6"/>
    <w:rsid w:val="00B80EFC"/>
    <w:rsid w:val="00B82326"/>
    <w:rsid w:val="00B82A2C"/>
    <w:rsid w:val="00B87F4C"/>
    <w:rsid w:val="00B93CDB"/>
    <w:rsid w:val="00B96435"/>
    <w:rsid w:val="00B9763B"/>
    <w:rsid w:val="00BA107F"/>
    <w:rsid w:val="00BA10AA"/>
    <w:rsid w:val="00BA332A"/>
    <w:rsid w:val="00BA3739"/>
    <w:rsid w:val="00BA5535"/>
    <w:rsid w:val="00BA56D9"/>
    <w:rsid w:val="00BB0753"/>
    <w:rsid w:val="00BB1019"/>
    <w:rsid w:val="00BB2BC6"/>
    <w:rsid w:val="00BB2D30"/>
    <w:rsid w:val="00BB37E8"/>
    <w:rsid w:val="00BB3D7C"/>
    <w:rsid w:val="00BC23A3"/>
    <w:rsid w:val="00BC6B12"/>
    <w:rsid w:val="00BC775F"/>
    <w:rsid w:val="00BD1669"/>
    <w:rsid w:val="00BD2718"/>
    <w:rsid w:val="00BD43D7"/>
    <w:rsid w:val="00BD5B32"/>
    <w:rsid w:val="00BD6193"/>
    <w:rsid w:val="00BD7634"/>
    <w:rsid w:val="00BD7C81"/>
    <w:rsid w:val="00BD7F95"/>
    <w:rsid w:val="00BE487E"/>
    <w:rsid w:val="00BE5046"/>
    <w:rsid w:val="00BE6841"/>
    <w:rsid w:val="00BE7B80"/>
    <w:rsid w:val="00BF0CC1"/>
    <w:rsid w:val="00BF11AA"/>
    <w:rsid w:val="00BF34C8"/>
    <w:rsid w:val="00BF41D1"/>
    <w:rsid w:val="00BF6F0B"/>
    <w:rsid w:val="00BF75B0"/>
    <w:rsid w:val="00BF7F80"/>
    <w:rsid w:val="00C00C40"/>
    <w:rsid w:val="00C02171"/>
    <w:rsid w:val="00C02403"/>
    <w:rsid w:val="00C02F20"/>
    <w:rsid w:val="00C06199"/>
    <w:rsid w:val="00C075D6"/>
    <w:rsid w:val="00C10996"/>
    <w:rsid w:val="00C121B7"/>
    <w:rsid w:val="00C124D1"/>
    <w:rsid w:val="00C1312A"/>
    <w:rsid w:val="00C15953"/>
    <w:rsid w:val="00C17A96"/>
    <w:rsid w:val="00C217B0"/>
    <w:rsid w:val="00C227FC"/>
    <w:rsid w:val="00C22C7A"/>
    <w:rsid w:val="00C22D80"/>
    <w:rsid w:val="00C234B0"/>
    <w:rsid w:val="00C27F78"/>
    <w:rsid w:val="00C31FB8"/>
    <w:rsid w:val="00C32B3C"/>
    <w:rsid w:val="00C33FE0"/>
    <w:rsid w:val="00C34387"/>
    <w:rsid w:val="00C3477F"/>
    <w:rsid w:val="00C3486E"/>
    <w:rsid w:val="00C36057"/>
    <w:rsid w:val="00C409E2"/>
    <w:rsid w:val="00C4135D"/>
    <w:rsid w:val="00C45A18"/>
    <w:rsid w:val="00C46D8F"/>
    <w:rsid w:val="00C51455"/>
    <w:rsid w:val="00C54184"/>
    <w:rsid w:val="00C56FE6"/>
    <w:rsid w:val="00C61EDB"/>
    <w:rsid w:val="00C64BBD"/>
    <w:rsid w:val="00C64E39"/>
    <w:rsid w:val="00C65F28"/>
    <w:rsid w:val="00C66FDE"/>
    <w:rsid w:val="00C70054"/>
    <w:rsid w:val="00C718F5"/>
    <w:rsid w:val="00C806E7"/>
    <w:rsid w:val="00C81C88"/>
    <w:rsid w:val="00C81EE4"/>
    <w:rsid w:val="00C828B4"/>
    <w:rsid w:val="00C83AFF"/>
    <w:rsid w:val="00C83FAD"/>
    <w:rsid w:val="00C843BD"/>
    <w:rsid w:val="00C846EB"/>
    <w:rsid w:val="00C87EE7"/>
    <w:rsid w:val="00C928F3"/>
    <w:rsid w:val="00C95432"/>
    <w:rsid w:val="00C95ADA"/>
    <w:rsid w:val="00C964D3"/>
    <w:rsid w:val="00CA5E69"/>
    <w:rsid w:val="00CA60B9"/>
    <w:rsid w:val="00CA7C34"/>
    <w:rsid w:val="00CB1529"/>
    <w:rsid w:val="00CB1D69"/>
    <w:rsid w:val="00CB5385"/>
    <w:rsid w:val="00CB612C"/>
    <w:rsid w:val="00CB6BBE"/>
    <w:rsid w:val="00CB705C"/>
    <w:rsid w:val="00CC1277"/>
    <w:rsid w:val="00CC2B63"/>
    <w:rsid w:val="00CC3055"/>
    <w:rsid w:val="00CC3D89"/>
    <w:rsid w:val="00CC683F"/>
    <w:rsid w:val="00CC69EB"/>
    <w:rsid w:val="00CD02A1"/>
    <w:rsid w:val="00CD047E"/>
    <w:rsid w:val="00CD1E02"/>
    <w:rsid w:val="00CD39B0"/>
    <w:rsid w:val="00CD5AFD"/>
    <w:rsid w:val="00CD625C"/>
    <w:rsid w:val="00CE1BB8"/>
    <w:rsid w:val="00CE26A3"/>
    <w:rsid w:val="00CE57EA"/>
    <w:rsid w:val="00CE7ACB"/>
    <w:rsid w:val="00CF1464"/>
    <w:rsid w:val="00CF1C1D"/>
    <w:rsid w:val="00CF560A"/>
    <w:rsid w:val="00CF568B"/>
    <w:rsid w:val="00CF58F5"/>
    <w:rsid w:val="00CF6000"/>
    <w:rsid w:val="00CF71B1"/>
    <w:rsid w:val="00CF734D"/>
    <w:rsid w:val="00CF7CB7"/>
    <w:rsid w:val="00CF7E6B"/>
    <w:rsid w:val="00CF7F74"/>
    <w:rsid w:val="00D007B5"/>
    <w:rsid w:val="00D054DC"/>
    <w:rsid w:val="00D062C4"/>
    <w:rsid w:val="00D064A8"/>
    <w:rsid w:val="00D0660C"/>
    <w:rsid w:val="00D07F1B"/>
    <w:rsid w:val="00D107A1"/>
    <w:rsid w:val="00D12256"/>
    <w:rsid w:val="00D123D7"/>
    <w:rsid w:val="00D125C4"/>
    <w:rsid w:val="00D127A1"/>
    <w:rsid w:val="00D204E1"/>
    <w:rsid w:val="00D22E23"/>
    <w:rsid w:val="00D23BD7"/>
    <w:rsid w:val="00D24206"/>
    <w:rsid w:val="00D244A9"/>
    <w:rsid w:val="00D26749"/>
    <w:rsid w:val="00D27401"/>
    <w:rsid w:val="00D304EE"/>
    <w:rsid w:val="00D31B65"/>
    <w:rsid w:val="00D32888"/>
    <w:rsid w:val="00D33099"/>
    <w:rsid w:val="00D33FA0"/>
    <w:rsid w:val="00D34F3A"/>
    <w:rsid w:val="00D34F47"/>
    <w:rsid w:val="00D352BC"/>
    <w:rsid w:val="00D41971"/>
    <w:rsid w:val="00D41C63"/>
    <w:rsid w:val="00D41E7D"/>
    <w:rsid w:val="00D44058"/>
    <w:rsid w:val="00D45D8B"/>
    <w:rsid w:val="00D466C6"/>
    <w:rsid w:val="00D4748D"/>
    <w:rsid w:val="00D522BC"/>
    <w:rsid w:val="00D54F1F"/>
    <w:rsid w:val="00D5649B"/>
    <w:rsid w:val="00D56EF1"/>
    <w:rsid w:val="00D57E51"/>
    <w:rsid w:val="00D617ED"/>
    <w:rsid w:val="00D62295"/>
    <w:rsid w:val="00D63CCB"/>
    <w:rsid w:val="00D64AC3"/>
    <w:rsid w:val="00D65092"/>
    <w:rsid w:val="00D66608"/>
    <w:rsid w:val="00D6692F"/>
    <w:rsid w:val="00D677F2"/>
    <w:rsid w:val="00D70540"/>
    <w:rsid w:val="00D708BD"/>
    <w:rsid w:val="00D71B81"/>
    <w:rsid w:val="00D74C62"/>
    <w:rsid w:val="00D75AED"/>
    <w:rsid w:val="00D7685F"/>
    <w:rsid w:val="00D76D01"/>
    <w:rsid w:val="00D80D76"/>
    <w:rsid w:val="00D8111A"/>
    <w:rsid w:val="00D811E7"/>
    <w:rsid w:val="00D812F6"/>
    <w:rsid w:val="00D83159"/>
    <w:rsid w:val="00D85D41"/>
    <w:rsid w:val="00D864EC"/>
    <w:rsid w:val="00D87B5B"/>
    <w:rsid w:val="00D918E6"/>
    <w:rsid w:val="00D91E74"/>
    <w:rsid w:val="00D92C3A"/>
    <w:rsid w:val="00D97E9A"/>
    <w:rsid w:val="00DA141E"/>
    <w:rsid w:val="00DA27CA"/>
    <w:rsid w:val="00DA3E47"/>
    <w:rsid w:val="00DA4167"/>
    <w:rsid w:val="00DA5FA3"/>
    <w:rsid w:val="00DA6B2C"/>
    <w:rsid w:val="00DA6C50"/>
    <w:rsid w:val="00DA7D07"/>
    <w:rsid w:val="00DB17D6"/>
    <w:rsid w:val="00DB2749"/>
    <w:rsid w:val="00DB48EA"/>
    <w:rsid w:val="00DB56C4"/>
    <w:rsid w:val="00DB63C8"/>
    <w:rsid w:val="00DB66BA"/>
    <w:rsid w:val="00DC102C"/>
    <w:rsid w:val="00DC3BE2"/>
    <w:rsid w:val="00DC60AB"/>
    <w:rsid w:val="00DC6CB0"/>
    <w:rsid w:val="00DC7898"/>
    <w:rsid w:val="00DC7F64"/>
    <w:rsid w:val="00DD25D2"/>
    <w:rsid w:val="00DD319A"/>
    <w:rsid w:val="00DD45FF"/>
    <w:rsid w:val="00DE0A44"/>
    <w:rsid w:val="00DE16C9"/>
    <w:rsid w:val="00DE1B52"/>
    <w:rsid w:val="00DE51CC"/>
    <w:rsid w:val="00DE744E"/>
    <w:rsid w:val="00DF18F0"/>
    <w:rsid w:val="00DF3774"/>
    <w:rsid w:val="00DF442F"/>
    <w:rsid w:val="00DF4F95"/>
    <w:rsid w:val="00DF65C7"/>
    <w:rsid w:val="00E00AD7"/>
    <w:rsid w:val="00E01812"/>
    <w:rsid w:val="00E02E56"/>
    <w:rsid w:val="00E03A27"/>
    <w:rsid w:val="00E03DAF"/>
    <w:rsid w:val="00E06DC2"/>
    <w:rsid w:val="00E11164"/>
    <w:rsid w:val="00E13533"/>
    <w:rsid w:val="00E15A52"/>
    <w:rsid w:val="00E16625"/>
    <w:rsid w:val="00E16CCF"/>
    <w:rsid w:val="00E218A4"/>
    <w:rsid w:val="00E226B5"/>
    <w:rsid w:val="00E22731"/>
    <w:rsid w:val="00E26F36"/>
    <w:rsid w:val="00E2793E"/>
    <w:rsid w:val="00E31513"/>
    <w:rsid w:val="00E31F60"/>
    <w:rsid w:val="00E33D43"/>
    <w:rsid w:val="00E3774F"/>
    <w:rsid w:val="00E37F83"/>
    <w:rsid w:val="00E40295"/>
    <w:rsid w:val="00E407AA"/>
    <w:rsid w:val="00E416BA"/>
    <w:rsid w:val="00E41EE2"/>
    <w:rsid w:val="00E44DA8"/>
    <w:rsid w:val="00E4596A"/>
    <w:rsid w:val="00E46DF6"/>
    <w:rsid w:val="00E4743A"/>
    <w:rsid w:val="00E478B2"/>
    <w:rsid w:val="00E52BFB"/>
    <w:rsid w:val="00E52C56"/>
    <w:rsid w:val="00E5486E"/>
    <w:rsid w:val="00E55B91"/>
    <w:rsid w:val="00E565C0"/>
    <w:rsid w:val="00E566E5"/>
    <w:rsid w:val="00E56BEA"/>
    <w:rsid w:val="00E56C22"/>
    <w:rsid w:val="00E56CE5"/>
    <w:rsid w:val="00E57B0D"/>
    <w:rsid w:val="00E60D58"/>
    <w:rsid w:val="00E622FF"/>
    <w:rsid w:val="00E6254D"/>
    <w:rsid w:val="00E63FD4"/>
    <w:rsid w:val="00E64BFD"/>
    <w:rsid w:val="00E662AA"/>
    <w:rsid w:val="00E71A9D"/>
    <w:rsid w:val="00E80213"/>
    <w:rsid w:val="00E83CD9"/>
    <w:rsid w:val="00E84AB7"/>
    <w:rsid w:val="00E8506B"/>
    <w:rsid w:val="00E86420"/>
    <w:rsid w:val="00E90A32"/>
    <w:rsid w:val="00E932BD"/>
    <w:rsid w:val="00E94AD5"/>
    <w:rsid w:val="00E96702"/>
    <w:rsid w:val="00E967A4"/>
    <w:rsid w:val="00E9776E"/>
    <w:rsid w:val="00E97AEA"/>
    <w:rsid w:val="00EA00ED"/>
    <w:rsid w:val="00EA31AC"/>
    <w:rsid w:val="00EA3A24"/>
    <w:rsid w:val="00EA7357"/>
    <w:rsid w:val="00EA7A8B"/>
    <w:rsid w:val="00EB0470"/>
    <w:rsid w:val="00EB1B8D"/>
    <w:rsid w:val="00EB1B9A"/>
    <w:rsid w:val="00EB209A"/>
    <w:rsid w:val="00EC3AE7"/>
    <w:rsid w:val="00EC42E2"/>
    <w:rsid w:val="00EC4912"/>
    <w:rsid w:val="00EC4F59"/>
    <w:rsid w:val="00EC52D2"/>
    <w:rsid w:val="00EC6E4F"/>
    <w:rsid w:val="00ED3583"/>
    <w:rsid w:val="00ED46E3"/>
    <w:rsid w:val="00ED70B4"/>
    <w:rsid w:val="00ED721E"/>
    <w:rsid w:val="00ED72FA"/>
    <w:rsid w:val="00EE24E3"/>
    <w:rsid w:val="00EE4A3F"/>
    <w:rsid w:val="00EE5844"/>
    <w:rsid w:val="00EE5E45"/>
    <w:rsid w:val="00EE695F"/>
    <w:rsid w:val="00EF0075"/>
    <w:rsid w:val="00EF02CB"/>
    <w:rsid w:val="00EF09D0"/>
    <w:rsid w:val="00EF0FBB"/>
    <w:rsid w:val="00EF23CE"/>
    <w:rsid w:val="00EF5933"/>
    <w:rsid w:val="00EF66A4"/>
    <w:rsid w:val="00EF6F9B"/>
    <w:rsid w:val="00EF7CA6"/>
    <w:rsid w:val="00F0111B"/>
    <w:rsid w:val="00F02197"/>
    <w:rsid w:val="00F0221B"/>
    <w:rsid w:val="00F0515E"/>
    <w:rsid w:val="00F06F6B"/>
    <w:rsid w:val="00F06FF4"/>
    <w:rsid w:val="00F07137"/>
    <w:rsid w:val="00F128E4"/>
    <w:rsid w:val="00F13416"/>
    <w:rsid w:val="00F140E1"/>
    <w:rsid w:val="00F144B7"/>
    <w:rsid w:val="00F147E0"/>
    <w:rsid w:val="00F17EDB"/>
    <w:rsid w:val="00F21176"/>
    <w:rsid w:val="00F273C6"/>
    <w:rsid w:val="00F300E4"/>
    <w:rsid w:val="00F33C25"/>
    <w:rsid w:val="00F353C3"/>
    <w:rsid w:val="00F36434"/>
    <w:rsid w:val="00F36FCD"/>
    <w:rsid w:val="00F40DA2"/>
    <w:rsid w:val="00F42D10"/>
    <w:rsid w:val="00F448AB"/>
    <w:rsid w:val="00F474D3"/>
    <w:rsid w:val="00F506F4"/>
    <w:rsid w:val="00F53F4F"/>
    <w:rsid w:val="00F541FA"/>
    <w:rsid w:val="00F5466C"/>
    <w:rsid w:val="00F5564E"/>
    <w:rsid w:val="00F55AE6"/>
    <w:rsid w:val="00F56D67"/>
    <w:rsid w:val="00F61265"/>
    <w:rsid w:val="00F613C6"/>
    <w:rsid w:val="00F64CD2"/>
    <w:rsid w:val="00F670F8"/>
    <w:rsid w:val="00F717FC"/>
    <w:rsid w:val="00F74857"/>
    <w:rsid w:val="00F765B0"/>
    <w:rsid w:val="00F77E3F"/>
    <w:rsid w:val="00F80BDC"/>
    <w:rsid w:val="00F81BCB"/>
    <w:rsid w:val="00F81E28"/>
    <w:rsid w:val="00F825ED"/>
    <w:rsid w:val="00F82A01"/>
    <w:rsid w:val="00F82D96"/>
    <w:rsid w:val="00F83F12"/>
    <w:rsid w:val="00F848CE"/>
    <w:rsid w:val="00F85F04"/>
    <w:rsid w:val="00F861DE"/>
    <w:rsid w:val="00F866AA"/>
    <w:rsid w:val="00F8734C"/>
    <w:rsid w:val="00F87437"/>
    <w:rsid w:val="00F903B2"/>
    <w:rsid w:val="00F91EA5"/>
    <w:rsid w:val="00F92591"/>
    <w:rsid w:val="00F92EA9"/>
    <w:rsid w:val="00F94726"/>
    <w:rsid w:val="00F94943"/>
    <w:rsid w:val="00FA0025"/>
    <w:rsid w:val="00FA023B"/>
    <w:rsid w:val="00FA26CB"/>
    <w:rsid w:val="00FA3F34"/>
    <w:rsid w:val="00FA42E7"/>
    <w:rsid w:val="00FA58F7"/>
    <w:rsid w:val="00FB19A1"/>
    <w:rsid w:val="00FB4521"/>
    <w:rsid w:val="00FB75AE"/>
    <w:rsid w:val="00FC0F32"/>
    <w:rsid w:val="00FC1C60"/>
    <w:rsid w:val="00FC1ED0"/>
    <w:rsid w:val="00FC4639"/>
    <w:rsid w:val="00FC5911"/>
    <w:rsid w:val="00FC5E3E"/>
    <w:rsid w:val="00FC6B62"/>
    <w:rsid w:val="00FC7FDD"/>
    <w:rsid w:val="00FD4138"/>
    <w:rsid w:val="00FD43EA"/>
    <w:rsid w:val="00FD57A2"/>
    <w:rsid w:val="00FE14BA"/>
    <w:rsid w:val="00FE429F"/>
    <w:rsid w:val="00FE6091"/>
    <w:rsid w:val="00FF3E83"/>
    <w:rsid w:val="00FF410E"/>
    <w:rsid w:val="00FF50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5F1394AA-25BF-4943-85B9-85527382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7D"/>
    <w:pPr>
      <w:spacing w:after="0" w:line="240" w:lineRule="auto"/>
    </w:pPr>
    <w:rPr>
      <w:rFonts w:ascii="Calibri" w:eastAsiaTheme="minorEastAsia" w:hAnsi="Calibri" w:cs="Calibri"/>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basedOn w:val="Normal"/>
    <w:next w:val="Normal"/>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paragraph" w:customStyle="1" w:styleId="proposal">
    <w:name w:val="proposal"/>
    <w:basedOn w:val="BodyText"/>
    <w:next w:val="Normal"/>
    <w:link w:val="proposalChar"/>
    <w:qFormat/>
    <w:rsid w:val="003170EF"/>
    <w:pPr>
      <w:numPr>
        <w:numId w:val="8"/>
      </w:numPr>
      <w:spacing w:beforeLines="50" w:before="120" w:afterLines="50"/>
      <w:jc w:val="both"/>
    </w:pPr>
    <w:rPr>
      <w:rFonts w:ascii="Times New Roman" w:eastAsia="SimSun" w:hAnsi="Times New Roman" w:cs="Times New Roman"/>
      <w:b/>
      <w:sz w:val="20"/>
      <w:szCs w:val="20"/>
      <w:lang w:eastAsia="zh-CN"/>
    </w:rPr>
  </w:style>
  <w:style w:type="paragraph" w:customStyle="1" w:styleId="bullet1">
    <w:name w:val="bullet1"/>
    <w:basedOn w:val="Normal"/>
    <w:link w:val="bullet10"/>
    <w:qFormat/>
    <w:rsid w:val="003170EF"/>
    <w:pPr>
      <w:numPr>
        <w:numId w:val="7"/>
      </w:numPr>
      <w:spacing w:after="120"/>
      <w:jc w:val="both"/>
    </w:pPr>
    <w:rPr>
      <w:rFonts w:ascii="Times New Roman" w:eastAsia="SimSun"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BodyText">
    <w:name w:val="Body Text"/>
    <w:basedOn w:val="Normal"/>
    <w:link w:val="BodyTextChar"/>
    <w:uiPriority w:val="99"/>
    <w:unhideWhenUsed/>
    <w:rsid w:val="003170EF"/>
    <w:pPr>
      <w:spacing w:after="120"/>
    </w:pPr>
  </w:style>
  <w:style w:type="character" w:customStyle="1" w:styleId="BodyTextChar">
    <w:name w:val="Body Text Char"/>
    <w:basedOn w:val="DefaultParagraphFont"/>
    <w:link w:val="BodyText"/>
    <w:uiPriority w:val="99"/>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Normal"/>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Normal"/>
    <w:link w:val="000proposalChar"/>
    <w:qFormat/>
    <w:rsid w:val="009024C4"/>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9024C4"/>
    <w:rPr>
      <w:rFonts w:ascii="Times New Roman" w:hAnsi="Times New Roman" w:cs="Times New Roman"/>
      <w:b/>
      <w:bCs/>
      <w:i/>
      <w:iCs/>
      <w:sz w:val="20"/>
      <w:szCs w:val="24"/>
      <w:lang w:eastAsia="zh-CN"/>
    </w:rPr>
  </w:style>
  <w:style w:type="paragraph" w:customStyle="1" w:styleId="00Text">
    <w:name w:val="00_Text"/>
    <w:basedOn w:val="Normal"/>
    <w:link w:val="00TextChar"/>
    <w:qFormat/>
    <w:rsid w:val="00753D4C"/>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Normal"/>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Normal"/>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D0C69"/>
    <w:rPr>
      <w:rFonts w:ascii="Times New Roman" w:eastAsia="Times New Roman" w:hAnsi="Times New Roman" w:cs="Batang"/>
      <w:sz w:val="20"/>
      <w:szCs w:val="20"/>
      <w:lang w:val="en-GB"/>
    </w:rPr>
  </w:style>
  <w:style w:type="paragraph" w:customStyle="1" w:styleId="LGTdoc1">
    <w:name w:val="LGTdoc_제목1"/>
    <w:basedOn w:val="Normal"/>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Normal"/>
    <w:qFormat/>
    <w:rsid w:val="00DB48EA"/>
    <w:pPr>
      <w:numPr>
        <w:numId w:val="19"/>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33F196-8111-41CD-A437-BD6BAD18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Pages>
  <Words>1257</Words>
  <Characters>7166</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116</cp:revision>
  <dcterms:created xsi:type="dcterms:W3CDTF">2020-08-25T02:04:00Z</dcterms:created>
  <dcterms:modified xsi:type="dcterms:W3CDTF">2020-08-28T05:53:00Z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